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W"/>
        <w:rPr>
          <w:sz w:val="28"/>
          <w:szCs w:val="28"/>
        </w:rPr>
      </w:pPr>
      <w:r>
        <w:rPr>
          <w:sz w:val="28"/>
          <w:szCs w:val="28"/>
        </w:rPr>
        <w:t>Договор на перевозку грузов автомобильным транспортом</w:t>
      </w:r>
    </w:p>
    <w:p>
      <w:pPr>
        <w:pStyle w:val="WW"/>
        <w:rPr>
          <w:sz w:val="28"/>
          <w:szCs w:val="28"/>
        </w:rPr>
      </w:pPr>
      <w:r>
        <w:rPr>
          <w:sz w:val="28"/>
          <w:szCs w:val="28"/>
        </w:rPr>
        <w:t xml:space="preserve"> №</w:t>
      </w:r>
    </w:p>
    <w:p>
      <w:pPr>
        <w:pStyle w:val="WW"/>
        <w:jc w:val="left"/>
        <w:rPr>
          <w:b w:val="false"/>
          <w:b w:val="false"/>
          <w:bCs w:val="false"/>
          <w:sz w:val="20"/>
          <w:szCs w:val="20"/>
        </w:rPr>
      </w:pPr>
      <w:r>
        <w:rPr>
          <w:b w:val="false"/>
          <w:bCs w:val="false"/>
          <w:sz w:val="20"/>
          <w:szCs w:val="20"/>
        </w:rPr>
      </w:r>
    </w:p>
    <w:p>
      <w:pPr>
        <w:pStyle w:val="WW"/>
        <w:jc w:val="left"/>
        <w:rPr>
          <w:b w:val="false"/>
          <w:b w:val="false"/>
          <w:bCs w:val="false"/>
          <w:sz w:val="20"/>
          <w:szCs w:val="20"/>
        </w:rPr>
      </w:pPr>
      <w:r>
        <w:rPr>
          <w:b w:val="false"/>
          <w:bCs w:val="false"/>
          <w:sz w:val="20"/>
          <w:szCs w:val="20"/>
        </w:rPr>
      </w:r>
    </w:p>
    <w:p>
      <w:pPr>
        <w:pStyle w:val="WW"/>
        <w:jc w:val="left"/>
        <w:rPr/>
      </w:pPr>
      <w:r>
        <w:rPr>
          <w:bCs w:val="false"/>
          <w:sz w:val="22"/>
          <w:szCs w:val="22"/>
        </w:rPr>
        <w:t>г. Воронеж</w:t>
        <w:tab/>
        <w:tab/>
        <w:tab/>
        <w:t xml:space="preserve">                                     </w:t>
        <w:tab/>
        <w:tab/>
        <w:tab/>
        <w:tab/>
        <w:t>« __  » ______ 202_г.</w:t>
      </w:r>
    </w:p>
    <w:p>
      <w:pPr>
        <w:pStyle w:val="Normal"/>
        <w:jc w:val="both"/>
        <w:rPr>
          <w:bCs/>
          <w:sz w:val="22"/>
          <w:szCs w:val="22"/>
        </w:rPr>
      </w:pPr>
      <w:r>
        <w:rPr>
          <w:bCs/>
          <w:sz w:val="22"/>
          <w:szCs w:val="22"/>
        </w:rPr>
      </w:r>
    </w:p>
    <w:p>
      <w:pPr>
        <w:pStyle w:val="Normal"/>
        <w:jc w:val="both"/>
        <w:rPr>
          <w:sz w:val="22"/>
          <w:szCs w:val="22"/>
        </w:rPr>
      </w:pPr>
      <w:r>
        <w:rPr>
          <w:sz w:val="22"/>
          <w:szCs w:val="22"/>
        </w:rPr>
        <w:t xml:space="preserve">         </w:t>
      </w:r>
      <w:r>
        <w:rPr>
          <w:sz w:val="22"/>
          <w:szCs w:val="22"/>
        </w:rPr>
        <w:t>Индивидуальный предприниматель Щеглова Ирина Валерьевна, действующая на основании Свидетельства о регистрации серия 36 №003802861 от 19.11.2015, именуемое в дальнейшем «Перевозчик», с одной стороны и ____________________________________________, в лице Генерального директора ________________________________________,   действующего на основании _______________________________,с другой стороны, именуемое «Заказчик»,совместно именуемые «Стороны», а по отдельности «Сторона» заключили настоящий Договор о нижеследующем:</w:t>
      </w:r>
    </w:p>
    <w:p>
      <w:pPr>
        <w:pStyle w:val="Normal"/>
        <w:jc w:val="center"/>
        <w:rPr>
          <w:sz w:val="22"/>
          <w:szCs w:val="22"/>
        </w:rPr>
      </w:pPr>
      <w:r>
        <w:rPr>
          <w:sz w:val="22"/>
          <w:szCs w:val="22"/>
        </w:rPr>
      </w:r>
    </w:p>
    <w:p>
      <w:pPr>
        <w:pStyle w:val="Normal"/>
        <w:jc w:val="center"/>
        <w:rPr>
          <w:b/>
          <w:b/>
          <w:sz w:val="22"/>
          <w:szCs w:val="22"/>
        </w:rPr>
      </w:pPr>
      <w:r>
        <w:rPr>
          <w:b/>
          <w:sz w:val="22"/>
          <w:szCs w:val="22"/>
        </w:rPr>
        <w:t>1.Предмет Договора</w:t>
      </w:r>
    </w:p>
    <w:p>
      <w:pPr>
        <w:pStyle w:val="Normal"/>
        <w:jc w:val="center"/>
        <w:rPr>
          <w:b/>
          <w:b/>
          <w:sz w:val="22"/>
          <w:szCs w:val="22"/>
        </w:rPr>
      </w:pPr>
      <w:r>
        <w:rPr>
          <w:b/>
          <w:sz w:val="22"/>
          <w:szCs w:val="22"/>
        </w:rPr>
      </w:r>
    </w:p>
    <w:p>
      <w:pPr>
        <w:pStyle w:val="Style17"/>
        <w:rPr>
          <w:sz w:val="22"/>
          <w:szCs w:val="22"/>
        </w:rPr>
      </w:pPr>
      <w:r>
        <w:rPr>
          <w:sz w:val="22"/>
          <w:szCs w:val="22"/>
        </w:rPr>
        <w:t>1.1. По настоящему договору Перевозчик обязуется осуществлять перевозку груза, переданного ему Заказчиком, доставить вверенный Заказчиком груз в пункт назначения и выдать его уполномоченному на получение груза лицу (получателю), а Заказчик обязуется уплатить за перевозку установленную настоящим договором плату.</w:t>
      </w:r>
    </w:p>
    <w:p>
      <w:pPr>
        <w:pStyle w:val="Style17"/>
        <w:rPr>
          <w:sz w:val="22"/>
          <w:szCs w:val="22"/>
        </w:rPr>
      </w:pPr>
      <w:r>
        <w:rPr>
          <w:sz w:val="22"/>
          <w:szCs w:val="22"/>
        </w:rPr>
        <w:t>1.2. Маршрут перевозки грузов устанавливается Сторонами в Приложении №1 к настоящему Договору. Перевозка груза осуществляется автомобильным транспортом.</w:t>
      </w:r>
    </w:p>
    <w:p>
      <w:pPr>
        <w:pStyle w:val="Normal"/>
        <w:jc w:val="both"/>
        <w:rPr>
          <w:sz w:val="22"/>
          <w:szCs w:val="22"/>
        </w:rPr>
      </w:pPr>
      <w:r>
        <w:rPr>
          <w:sz w:val="22"/>
          <w:szCs w:val="22"/>
        </w:rPr>
        <w:t>1.3. Срок доставки груза по маршруту, день и время прибытия транспортного средства Перевозчика на погрузку/выгрузку определяется сторонами в Приложении №1 к настоящему Договору.</w:t>
      </w:r>
    </w:p>
    <w:p>
      <w:pPr>
        <w:pStyle w:val="Normal"/>
        <w:jc w:val="both"/>
        <w:rPr>
          <w:rFonts w:eastAsia="Arial CYR"/>
          <w:sz w:val="22"/>
          <w:szCs w:val="22"/>
        </w:rPr>
      </w:pPr>
      <w:r>
        <w:rPr>
          <w:rFonts w:eastAsia="Arial CYR"/>
          <w:sz w:val="22"/>
          <w:szCs w:val="22"/>
        </w:rPr>
        <w:t>1.4. Заказчик передает Перевозчику груз, принятый Заказчиком от третьих лиц (Клиентов) при осуществлении Заказчиком курьерской деятельности по доставке отправлений.</w:t>
      </w:r>
    </w:p>
    <w:p>
      <w:pPr>
        <w:pStyle w:val="Normal"/>
        <w:jc w:val="center"/>
        <w:rPr>
          <w:sz w:val="22"/>
          <w:szCs w:val="22"/>
        </w:rPr>
      </w:pPr>
      <w:r>
        <w:rPr>
          <w:sz w:val="22"/>
          <w:szCs w:val="22"/>
        </w:rPr>
      </w:r>
    </w:p>
    <w:p>
      <w:pPr>
        <w:pStyle w:val="Normal"/>
        <w:jc w:val="center"/>
        <w:rPr>
          <w:b/>
          <w:b/>
          <w:sz w:val="22"/>
          <w:szCs w:val="22"/>
        </w:rPr>
      </w:pPr>
      <w:r>
        <w:rPr>
          <w:b/>
          <w:sz w:val="22"/>
          <w:szCs w:val="22"/>
        </w:rPr>
        <w:t>2.Условия организации перевозок</w:t>
      </w:r>
    </w:p>
    <w:p>
      <w:pPr>
        <w:pStyle w:val="Normal"/>
        <w:jc w:val="center"/>
        <w:rPr>
          <w:b/>
          <w:b/>
          <w:sz w:val="22"/>
          <w:szCs w:val="22"/>
        </w:rPr>
      </w:pPr>
      <w:r>
        <w:rPr>
          <w:b/>
          <w:sz w:val="22"/>
          <w:szCs w:val="22"/>
        </w:rPr>
      </w:r>
    </w:p>
    <w:p>
      <w:pPr>
        <w:pStyle w:val="Style17"/>
        <w:rPr>
          <w:sz w:val="22"/>
          <w:szCs w:val="22"/>
        </w:rPr>
      </w:pPr>
      <w:r>
        <w:rPr>
          <w:sz w:val="22"/>
          <w:szCs w:val="22"/>
        </w:rPr>
        <w:t>2.1. Факт перевозки грузов подтверждается транспортной накладной, оформленной Заказчиком. Ответственность за оформление документов возлагается в равной степени как на Заказчика, так и на Перевозчика.</w:t>
      </w:r>
    </w:p>
    <w:p>
      <w:pPr>
        <w:pStyle w:val="Normal"/>
        <w:jc w:val="both"/>
        <w:rPr>
          <w:sz w:val="22"/>
          <w:szCs w:val="22"/>
        </w:rPr>
      </w:pPr>
      <w:r>
        <w:rPr>
          <w:sz w:val="22"/>
          <w:szCs w:val="22"/>
        </w:rPr>
        <w:t>2.2. Погрузка грузов в транспортное средство, производятся грузоотправителем, а выгрузка грузов из транспортного средства — грузополучателем, либо перевозчиком, в случае, если нет физической возможности выгрузки грузополучателем.</w:t>
      </w:r>
    </w:p>
    <w:p>
      <w:pPr>
        <w:pStyle w:val="Normal"/>
        <w:jc w:val="both"/>
        <w:rPr>
          <w:sz w:val="22"/>
          <w:szCs w:val="22"/>
        </w:rPr>
      </w:pPr>
      <w:r>
        <w:rPr>
          <w:sz w:val="22"/>
          <w:szCs w:val="22"/>
        </w:rPr>
        <w:t xml:space="preserve">Перевозчик, в лице водителя, прибывшего за получением груза к перевозке, обязуется осуществить проверку количества и внешнего состояния груза, наличия и состояния пломб, качества погрузки в транспортное средство в момент получения груза у грузоотправителя. В случае выявления в момент получения груза соответствующих нарушений, осуществление погрузки должно быть приостановлено, о чем Перевозчик незамедлительно извещает Заказчика, до момента получения дополнительных указаний Заказчика. </w:t>
      </w:r>
    </w:p>
    <w:p>
      <w:pPr>
        <w:pStyle w:val="Normal"/>
        <w:jc w:val="both"/>
        <w:rPr/>
      </w:pPr>
      <w:r>
        <w:rPr>
          <w:sz w:val="22"/>
          <w:szCs w:val="22"/>
        </w:rPr>
        <w:t xml:space="preserve">2.3. Основанием для получения груза к перевозке с материальной ответственностью Перевозчика является </w:t>
      </w:r>
      <w:r>
        <w:rPr>
          <w:b/>
          <w:bCs/>
          <w:sz w:val="22"/>
          <w:szCs w:val="22"/>
        </w:rPr>
        <w:t>доверенность от Перевозчика на получение груза</w:t>
      </w:r>
      <w:r>
        <w:rPr>
          <w:sz w:val="22"/>
          <w:szCs w:val="22"/>
        </w:rPr>
        <w:t xml:space="preserve"> от Заказчика при предъявлении водителем документа, удостоверяющего личность. В случае изменения лиц, уполномоченных на получение груза от Заказчика, Перевозчик обязуется письменно уведомлять Заказчика, направив уведомление об отзыве доверенности в отношении соответствующего лица. Перевозчик несет полную материальную ответственность за неуведомление Заказчика о прекращении полномочий соответствующих водителей. </w:t>
      </w:r>
    </w:p>
    <w:p>
      <w:pPr>
        <w:pStyle w:val="Normal"/>
        <w:jc w:val="both"/>
        <w:rPr/>
      </w:pPr>
      <w:r>
        <w:rPr>
          <w:sz w:val="22"/>
          <w:szCs w:val="22"/>
        </w:rPr>
        <w:t xml:space="preserve">2.4. </w:t>
      </w:r>
      <w:r>
        <w:rPr>
          <w:b/>
          <w:bCs/>
          <w:sz w:val="22"/>
          <w:szCs w:val="22"/>
        </w:rPr>
        <w:t>Временем прибытия</w:t>
      </w:r>
      <w:r>
        <w:rPr>
          <w:sz w:val="22"/>
          <w:szCs w:val="22"/>
        </w:rPr>
        <w:t xml:space="preserve"> автомобиля </w:t>
      </w:r>
      <w:r>
        <w:rPr>
          <w:b/>
          <w:bCs/>
          <w:sz w:val="22"/>
          <w:szCs w:val="22"/>
        </w:rPr>
        <w:t>под погрузку</w:t>
      </w:r>
      <w:r>
        <w:rPr>
          <w:sz w:val="22"/>
          <w:szCs w:val="22"/>
        </w:rPr>
        <w:t xml:space="preserve"> считается время прибытия на территорию грузоотправителя в пункте погрузки, а </w:t>
      </w:r>
      <w:r>
        <w:rPr>
          <w:b/>
          <w:bCs/>
          <w:sz w:val="22"/>
          <w:szCs w:val="22"/>
        </w:rPr>
        <w:t>временем прибытия</w:t>
      </w:r>
      <w:r>
        <w:rPr>
          <w:sz w:val="22"/>
          <w:szCs w:val="22"/>
        </w:rPr>
        <w:t xml:space="preserve"> автомобиля </w:t>
      </w:r>
      <w:r>
        <w:rPr>
          <w:b/>
          <w:bCs/>
          <w:sz w:val="22"/>
          <w:szCs w:val="22"/>
        </w:rPr>
        <w:t>под разгрузку</w:t>
      </w:r>
      <w:r>
        <w:rPr>
          <w:sz w:val="22"/>
          <w:szCs w:val="22"/>
        </w:rPr>
        <w:t xml:space="preserve"> - момент предъявления водителем и (или) представителем Перевозчика транспортной накладной в пункте разгрузки.</w:t>
      </w:r>
    </w:p>
    <w:p>
      <w:pPr>
        <w:pStyle w:val="Normal"/>
        <w:jc w:val="both"/>
        <w:rPr>
          <w:sz w:val="22"/>
          <w:szCs w:val="22"/>
        </w:rPr>
      </w:pPr>
      <w:r>
        <w:rPr>
          <w:sz w:val="22"/>
          <w:szCs w:val="22"/>
        </w:rPr>
        <w:t>2.5. При приемке груза водителем Перевозчика от Заказчика, водитель обязан принять груз по количеству мест, согласно сопроводительных документов и внешнему качеству.</w:t>
      </w:r>
    </w:p>
    <w:p>
      <w:pPr>
        <w:pStyle w:val="Normal"/>
        <w:jc w:val="both"/>
        <w:rPr>
          <w:sz w:val="22"/>
          <w:szCs w:val="22"/>
        </w:rPr>
      </w:pPr>
      <w:r>
        <w:rPr>
          <w:sz w:val="22"/>
          <w:szCs w:val="22"/>
        </w:rPr>
        <w:t xml:space="preserve">При обнаружении видимых повреждений коробок или груза составляется акт, в котором указывается характер повреждений, внешние признаки. Данный акт составляется в 2-х экземплярах и подписывается обеими сторонами. </w:t>
      </w:r>
    </w:p>
    <w:p>
      <w:pPr>
        <w:pStyle w:val="Normal"/>
        <w:jc w:val="both"/>
        <w:rPr>
          <w:sz w:val="22"/>
          <w:szCs w:val="22"/>
        </w:rPr>
      </w:pPr>
      <w:r>
        <w:rPr>
          <w:sz w:val="22"/>
          <w:szCs w:val="22"/>
        </w:rPr>
        <w:t>2.6. Водитель Перевозчика обязан участвовать в проверке груза в поврежденных местах со вскрытием поврежденных мест. Перевозчик не несет ответственность за внутритарную недостачу и брак содержимого грузовых мест, принятых и сданных в исправной таре (ненарушенной упаковке).</w:t>
      </w:r>
    </w:p>
    <w:p>
      <w:pPr>
        <w:pStyle w:val="Normal"/>
        <w:jc w:val="both"/>
        <w:rPr>
          <w:sz w:val="22"/>
          <w:szCs w:val="22"/>
        </w:rPr>
      </w:pPr>
      <w:r>
        <w:rPr>
          <w:sz w:val="22"/>
          <w:szCs w:val="22"/>
        </w:rPr>
        <w:t>2.7. Если при проверке веса, количества грузовых мест или целостности упаковки в  пункте назначения будут обнаружены недостача, порча или повреждение груза, грузополучатель совместно с водителем Перевозчика обязан определить размер фактической недостачи, порчи или повреждения груза с обязательным составлением Акта и внесением записи в транспортные документы. При необходимости производства экспертизы приглашаются соответствующие специалисты (эксперты ТПП РФ, независимая экспертиза). В случае, если утрата, недостача или повреждение (порча) груза не могли быть установлены при приеме груза обычным способом, Заказчик направляет Перевозчику уведомление о недостаче, порче или повреждении груза, не позднее чем в течение 5 (Пяти) календарных дней со дня приема груза. До прибытия эксперта грузополучатель обязан обеспечить надлежащую сохранность груза.</w:t>
      </w:r>
    </w:p>
    <w:p>
      <w:pPr>
        <w:pStyle w:val="Normal"/>
        <w:jc w:val="both"/>
        <w:rPr>
          <w:sz w:val="22"/>
          <w:szCs w:val="22"/>
        </w:rPr>
      </w:pPr>
      <w:r>
        <w:rPr>
          <w:sz w:val="22"/>
          <w:szCs w:val="22"/>
        </w:rPr>
        <w:t xml:space="preserve">2.8. Обстоятельства, которые могут послужить основанием для материальной ответственности Сторон, удостоверяются записями представителей Заказчика и Перевозчика в транспортных документах и оформляются актом или если утрата, недостача или повреждение (порча) груза не могли быть установлены при приеме груза обычным способом, указываются Заказчиком в уведомлении. Акты могут составляться также в случаях, когда необходимо произвести подробное описание обстоятельств, которые не могли быть сделаны в сопроводительных транспортных документах. О составлении Акта должна быть сделана отметка в транспортных документах. </w:t>
      </w:r>
    </w:p>
    <w:p>
      <w:pPr>
        <w:pStyle w:val="Normal"/>
        <w:jc w:val="both"/>
        <w:rPr>
          <w:sz w:val="22"/>
          <w:szCs w:val="22"/>
        </w:rPr>
      </w:pPr>
      <w:r>
        <w:rPr>
          <w:sz w:val="22"/>
          <w:szCs w:val="22"/>
        </w:rPr>
        <w:t>2.9. Представители Заказчика и Перевозчика не имеют права отказаться от подписания Актов, при несогласии с содержанием Акта указанные лица вправе изложить в нем свое мнение</w:t>
      </w:r>
    </w:p>
    <w:p>
      <w:pPr>
        <w:pStyle w:val="Normal"/>
        <w:jc w:val="center"/>
        <w:rPr>
          <w:sz w:val="22"/>
          <w:szCs w:val="22"/>
        </w:rPr>
      </w:pPr>
      <w:r>
        <w:rPr>
          <w:sz w:val="22"/>
          <w:szCs w:val="22"/>
        </w:rPr>
      </w:r>
    </w:p>
    <w:p>
      <w:pPr>
        <w:pStyle w:val="Normal"/>
        <w:jc w:val="center"/>
        <w:rPr>
          <w:b/>
          <w:b/>
          <w:sz w:val="22"/>
          <w:szCs w:val="22"/>
        </w:rPr>
      </w:pPr>
      <w:r>
        <w:rPr>
          <w:b/>
          <w:sz w:val="22"/>
          <w:szCs w:val="22"/>
        </w:rPr>
        <w:t>3.Обязанности сторон</w:t>
      </w:r>
    </w:p>
    <w:p>
      <w:pPr>
        <w:pStyle w:val="Style17"/>
        <w:rPr>
          <w:sz w:val="22"/>
          <w:szCs w:val="22"/>
        </w:rPr>
      </w:pPr>
      <w:r>
        <w:rPr>
          <w:sz w:val="22"/>
          <w:szCs w:val="22"/>
        </w:rPr>
        <w:t>3.1.Перевозчик обязан :</w:t>
      </w:r>
    </w:p>
    <w:p>
      <w:pPr>
        <w:pStyle w:val="Normal"/>
        <w:jc w:val="both"/>
        <w:rPr>
          <w:sz w:val="22"/>
          <w:szCs w:val="22"/>
        </w:rPr>
      </w:pPr>
      <w:r>
        <w:rPr>
          <w:sz w:val="22"/>
          <w:szCs w:val="22"/>
        </w:rPr>
        <w:t xml:space="preserve">3.1.1. Обеспечить подачу транспортных средств в установленные сроки и время, и по указанному адресу, соответствующего типа и грузоподъемности, в технически исправном состоянии, оборудованные средствами, обеспечивающими сохранность груза. </w:t>
      </w:r>
    </w:p>
    <w:p>
      <w:pPr>
        <w:pStyle w:val="Normal"/>
        <w:jc w:val="both"/>
        <w:rPr>
          <w:sz w:val="22"/>
          <w:szCs w:val="22"/>
        </w:rPr>
      </w:pPr>
      <w:r>
        <w:rPr>
          <w:sz w:val="22"/>
          <w:szCs w:val="22"/>
        </w:rPr>
        <w:t>3.1.2. Подать для перевозки груза исправные транспортные средства, в состоянии, пригодном для перевозки данного вида груза.</w:t>
      </w:r>
    </w:p>
    <w:p>
      <w:pPr>
        <w:pStyle w:val="Normal"/>
        <w:jc w:val="both"/>
        <w:rPr>
          <w:sz w:val="22"/>
          <w:szCs w:val="22"/>
        </w:rPr>
      </w:pPr>
      <w:r>
        <w:rPr>
          <w:sz w:val="22"/>
          <w:szCs w:val="22"/>
        </w:rPr>
        <w:t>3.1.3. Обеспечивать наличие у водителей надлежащим образом оформленных документов для беспрепятственного выполнения перевозок, в том числе наличие доверенностей на приемку груза.</w:t>
      </w:r>
    </w:p>
    <w:p>
      <w:pPr>
        <w:pStyle w:val="Normal"/>
        <w:jc w:val="both"/>
        <w:rPr>
          <w:sz w:val="22"/>
          <w:szCs w:val="22"/>
        </w:rPr>
      </w:pPr>
      <w:r>
        <w:rPr>
          <w:sz w:val="22"/>
          <w:szCs w:val="22"/>
        </w:rPr>
        <w:t xml:space="preserve">3.1.4. Доставить вверенный ему Заказчиком/грузоотправителем груз в пункт назначения и выдать его уполномоченному на получение груза лицу в сроки, указанные в Приложении  №1 к Договору. </w:t>
      </w:r>
    </w:p>
    <w:p>
      <w:pPr>
        <w:pStyle w:val="Style29"/>
        <w:spacing w:before="0" w:after="0"/>
        <w:jc w:val="both"/>
        <w:rPr>
          <w:sz w:val="22"/>
          <w:szCs w:val="22"/>
        </w:rPr>
      </w:pPr>
      <w:r>
        <w:rPr>
          <w:sz w:val="22"/>
          <w:szCs w:val="22"/>
        </w:rPr>
        <w:t>3.1.5. Информировать Заказчика о любых задержках, которые могут повлечь за собой нарушение сроков доставки груза;</w:t>
      </w:r>
    </w:p>
    <w:p>
      <w:pPr>
        <w:pStyle w:val="Style29"/>
        <w:spacing w:before="0" w:after="0"/>
        <w:jc w:val="both"/>
        <w:rPr>
          <w:sz w:val="22"/>
          <w:szCs w:val="22"/>
        </w:rPr>
      </w:pPr>
      <w:r>
        <w:rPr>
          <w:sz w:val="22"/>
          <w:szCs w:val="22"/>
        </w:rPr>
        <w:t>3.1.6. Заблаговременно (не менее чем за 24 часа) информировать Заказчика в случае невозможности своевременного предоставления транспортных средств в установленные сроки.</w:t>
      </w:r>
    </w:p>
    <w:p>
      <w:pPr>
        <w:pStyle w:val="Style29"/>
        <w:spacing w:before="0" w:after="0"/>
        <w:jc w:val="both"/>
        <w:rPr>
          <w:sz w:val="22"/>
          <w:szCs w:val="22"/>
        </w:rPr>
      </w:pPr>
      <w:r>
        <w:rPr>
          <w:sz w:val="22"/>
          <w:szCs w:val="22"/>
        </w:rPr>
        <w:t>3.1.7.  В установленном порядке подписать сопроводительные товаротранспортные документы на груз.</w:t>
      </w:r>
    </w:p>
    <w:p>
      <w:pPr>
        <w:pStyle w:val="Style29"/>
        <w:spacing w:before="0" w:after="0"/>
        <w:jc w:val="both"/>
        <w:rPr>
          <w:sz w:val="22"/>
          <w:szCs w:val="22"/>
        </w:rPr>
      </w:pPr>
      <w:r>
        <w:rPr>
          <w:sz w:val="22"/>
          <w:szCs w:val="22"/>
        </w:rPr>
        <w:t>3.1.8.  Обеспечить сохранность груза при его перевозке.</w:t>
      </w:r>
    </w:p>
    <w:p>
      <w:pPr>
        <w:pStyle w:val="Style29"/>
        <w:spacing w:before="0" w:after="0"/>
        <w:jc w:val="both"/>
        <w:rPr>
          <w:rFonts w:ascii="Times New Roman CYR" w:hAnsi="Times New Roman CYR" w:cs="Times New Roman CYR"/>
          <w:color w:val="000000"/>
          <w:sz w:val="22"/>
          <w:szCs w:val="22"/>
          <w:lang w:bidi="hi-IN"/>
        </w:rPr>
      </w:pPr>
      <w:r>
        <w:rPr>
          <w:rFonts w:cs="Times New Roman CYR" w:ascii="Times New Roman CYR" w:hAnsi="Times New Roman CYR"/>
          <w:color w:val="000000"/>
          <w:sz w:val="22"/>
          <w:szCs w:val="22"/>
          <w:lang w:bidi="hi-IN"/>
        </w:rPr>
        <w:t>3.1.9. Водитель Перевозчика обязан принимать участие в погрузке/разгрузке, путем передачи/приемки груза из/в кузова /кузов транспортного средства.</w:t>
      </w:r>
    </w:p>
    <w:p>
      <w:pPr>
        <w:pStyle w:val="Normal"/>
        <w:jc w:val="both"/>
        <w:rPr>
          <w:sz w:val="22"/>
          <w:szCs w:val="22"/>
        </w:rPr>
      </w:pPr>
      <w:r>
        <w:rPr>
          <w:sz w:val="22"/>
          <w:szCs w:val="22"/>
        </w:rPr>
        <w:t>3.2. Заказчик обязан:</w:t>
      </w:r>
    </w:p>
    <w:p>
      <w:pPr>
        <w:pStyle w:val="Normal"/>
        <w:jc w:val="both"/>
        <w:rPr/>
      </w:pPr>
      <w:r>
        <w:rPr>
          <w:sz w:val="22"/>
          <w:szCs w:val="22"/>
        </w:rPr>
        <w:t>3.2.1. В случае отказа от исполнения настоящего Договора сообщить об этом Перевозчику за 7 (семь) календарных дней.</w:t>
      </w:r>
    </w:p>
    <w:p>
      <w:pPr>
        <w:pStyle w:val="Normal"/>
        <w:jc w:val="both"/>
        <w:rPr>
          <w:sz w:val="22"/>
          <w:szCs w:val="22"/>
        </w:rPr>
      </w:pPr>
      <w:r>
        <w:rPr>
          <w:sz w:val="22"/>
          <w:szCs w:val="22"/>
        </w:rPr>
        <w:t>3.2.2. Подготовить груз для перевозки к моменту подачи Перевозчику транспортных средств и предоставить груз Перевозчику.</w:t>
      </w:r>
    </w:p>
    <w:p>
      <w:pPr>
        <w:pStyle w:val="Normal"/>
        <w:jc w:val="both"/>
        <w:rPr/>
      </w:pPr>
      <w:r>
        <w:rPr>
          <w:sz w:val="22"/>
          <w:szCs w:val="22"/>
        </w:rPr>
        <w:t>3.2.3. Обеспечить своевременное и надлежащее оформление в установленном порядке транспортных накладных</w:t>
      </w:r>
      <w:r>
        <w:rPr>
          <w:strike/>
          <w:sz w:val="22"/>
          <w:szCs w:val="22"/>
        </w:rPr>
        <w:t>.</w:t>
      </w:r>
    </w:p>
    <w:p>
      <w:pPr>
        <w:pStyle w:val="Normal"/>
        <w:jc w:val="both"/>
        <w:rPr>
          <w:sz w:val="22"/>
          <w:szCs w:val="22"/>
        </w:rPr>
      </w:pPr>
      <w:r>
        <w:rPr>
          <w:sz w:val="22"/>
          <w:szCs w:val="22"/>
        </w:rPr>
        <w:t>3.2.4. Предоставить Перевозчику документы, необходимые в соответствии с действующим законодательством для перевозки груза.</w:t>
      </w:r>
    </w:p>
    <w:p>
      <w:pPr>
        <w:pStyle w:val="Normal"/>
        <w:jc w:val="center"/>
        <w:rPr>
          <w:sz w:val="22"/>
          <w:szCs w:val="22"/>
        </w:rPr>
      </w:pPr>
      <w:r>
        <w:rPr>
          <w:sz w:val="22"/>
          <w:szCs w:val="22"/>
        </w:rPr>
      </w:r>
    </w:p>
    <w:p>
      <w:pPr>
        <w:pStyle w:val="Normal"/>
        <w:rPr/>
      </w:pPr>
      <w:r>
        <w:rPr>
          <w:sz w:val="22"/>
          <w:szCs w:val="22"/>
        </w:rPr>
        <w:t xml:space="preserve">                                                                              </w:t>
      </w:r>
      <w:r>
        <w:rPr>
          <w:b/>
          <w:sz w:val="22"/>
          <w:szCs w:val="22"/>
        </w:rPr>
        <w:t>4.Порядок расчетов</w:t>
      </w:r>
    </w:p>
    <w:p>
      <w:pPr>
        <w:pStyle w:val="Style17"/>
        <w:rPr>
          <w:sz w:val="22"/>
          <w:szCs w:val="22"/>
        </w:rPr>
      </w:pPr>
      <w:r>
        <w:rPr>
          <w:sz w:val="22"/>
          <w:szCs w:val="22"/>
        </w:rPr>
        <w:t>4.1. Размер платы за перевозку по установленному маршруту устанавливается в Приложении №1 к настоящему Договору.</w:t>
      </w:r>
    </w:p>
    <w:p>
      <w:pPr>
        <w:pStyle w:val="Style17"/>
        <w:rPr>
          <w:sz w:val="22"/>
          <w:szCs w:val="22"/>
        </w:rPr>
      </w:pPr>
      <w:r>
        <w:rPr>
          <w:sz w:val="22"/>
          <w:szCs w:val="22"/>
        </w:rPr>
        <w:t>4.2. Основанием для расчетов за оказанные услуги служат:</w:t>
      </w:r>
    </w:p>
    <w:p>
      <w:pPr>
        <w:pStyle w:val="Normal"/>
        <w:ind w:firstLine="540"/>
        <w:jc w:val="both"/>
        <w:rPr>
          <w:sz w:val="22"/>
          <w:szCs w:val="22"/>
        </w:rPr>
      </w:pPr>
      <w:r>
        <w:rPr>
          <w:sz w:val="22"/>
          <w:szCs w:val="22"/>
        </w:rPr>
        <w:t>- счет на оплату. Перевозчик выставляет счета на оплату не более одного раза в неделю.</w:t>
      </w:r>
    </w:p>
    <w:p>
      <w:pPr>
        <w:pStyle w:val="Normal"/>
        <w:ind w:firstLine="540"/>
        <w:jc w:val="both"/>
        <w:rPr>
          <w:sz w:val="22"/>
          <w:szCs w:val="22"/>
        </w:rPr>
      </w:pPr>
      <w:r>
        <w:rPr>
          <w:sz w:val="22"/>
          <w:szCs w:val="22"/>
        </w:rPr>
        <w:t>- акт приемки-передачи услуг;</w:t>
      </w:r>
    </w:p>
    <w:p>
      <w:pPr>
        <w:pStyle w:val="Normal"/>
        <w:jc w:val="both"/>
        <w:rPr/>
      </w:pPr>
      <w:r>
        <w:rPr>
          <w:sz w:val="22"/>
          <w:szCs w:val="22"/>
        </w:rPr>
        <w:t xml:space="preserve">4.3. Заказчик производит оплату за оказанные услуги в течение 5 (пяти)  рабочих дней с момента получения от Перевозчика </w:t>
      </w:r>
      <w:r>
        <w:rPr>
          <w:b/>
          <w:bCs/>
          <w:sz w:val="22"/>
          <w:szCs w:val="22"/>
        </w:rPr>
        <w:t>всех</w:t>
      </w:r>
      <w:r>
        <w:rPr>
          <w:sz w:val="22"/>
          <w:szCs w:val="22"/>
        </w:rPr>
        <w:t xml:space="preserve"> </w:t>
      </w:r>
      <w:r>
        <w:rPr>
          <w:b/>
          <w:sz w:val="22"/>
          <w:szCs w:val="22"/>
        </w:rPr>
        <w:t>оригиналов</w:t>
      </w:r>
      <w:r>
        <w:rPr>
          <w:sz w:val="22"/>
          <w:szCs w:val="22"/>
        </w:rPr>
        <w:t xml:space="preserve"> документов, указанных в п.4.2 и подписания акт приемки-передачи услуг. </w:t>
      </w:r>
    </w:p>
    <w:p>
      <w:pPr>
        <w:pStyle w:val="Normal"/>
        <w:jc w:val="both"/>
        <w:rPr>
          <w:sz w:val="22"/>
          <w:szCs w:val="22"/>
        </w:rPr>
      </w:pPr>
      <w:r>
        <w:rPr>
          <w:sz w:val="22"/>
          <w:szCs w:val="22"/>
        </w:rPr>
        <w:t>4.4.  За несоблюдение обязательств по оплате услуг Перевозчик вправе потребовать от Заказчика уплаты пени в размере 0,1 % от суммы задолженности за каждый день просрочки, но не более 10% от суммы задолженности.</w:t>
      </w:r>
    </w:p>
    <w:p>
      <w:pPr>
        <w:pStyle w:val="Normal"/>
        <w:jc w:val="center"/>
        <w:rPr>
          <w:sz w:val="22"/>
          <w:szCs w:val="22"/>
        </w:rPr>
      </w:pPr>
      <w:r>
        <w:rPr>
          <w:sz w:val="22"/>
          <w:szCs w:val="22"/>
        </w:rPr>
      </w:r>
    </w:p>
    <w:p>
      <w:pPr>
        <w:pStyle w:val="Normal"/>
        <w:jc w:val="center"/>
        <w:rPr>
          <w:b/>
          <w:b/>
          <w:sz w:val="22"/>
          <w:szCs w:val="22"/>
        </w:rPr>
      </w:pPr>
      <w:r>
        <w:rPr>
          <w:b/>
          <w:sz w:val="22"/>
          <w:szCs w:val="22"/>
        </w:rPr>
        <w:t>5.Ответственность сторон</w:t>
      </w:r>
    </w:p>
    <w:p>
      <w:pPr>
        <w:pStyle w:val="Style17"/>
        <w:rPr>
          <w:sz w:val="22"/>
          <w:szCs w:val="22"/>
        </w:rPr>
      </w:pPr>
      <w:r>
        <w:rPr>
          <w:sz w:val="22"/>
          <w:szCs w:val="22"/>
        </w:rPr>
        <w:t>5.1. Перевозчик и Заказчик в случае неисполнения или ненадлежащего исполнения обязательств, вытекающих из настоящего Договора, несут ответственность в соответствии с действующим законодательством РФ.</w:t>
      </w:r>
    </w:p>
    <w:p>
      <w:pPr>
        <w:pStyle w:val="Normal"/>
        <w:jc w:val="both"/>
        <w:rPr/>
      </w:pPr>
      <w:r>
        <w:rPr>
          <w:color w:val="000000"/>
          <w:sz w:val="22"/>
          <w:szCs w:val="22"/>
        </w:rPr>
        <w:t xml:space="preserve">5.2. </w:t>
      </w:r>
      <w:r>
        <w:rPr>
          <w:sz w:val="22"/>
          <w:szCs w:val="22"/>
        </w:rPr>
        <w:t>За просрочку в доставке груза Перевозчик выплачивает Заказчику штрафные санкции в размере 5 % от общей стоимости перевозки за каждую точку, срок доставки груза в которую нарушен. Общая сумма штрафных санкций, подлежащих уплате Перевозчиком в случае нарушения сроков доставки груза, не может превышать 30% от стоимости перевозки. В случае срыва сроков прибытия транспортных средств под разгрузку к грузополучателю (под срывом сроков прибытия в указанном случае понимается опоздание транспортного средства более чем на 3 часа), Перевозчик уплачивает Заказчику штраф в размере 30% (тридцати процентов) от размера платы за перевозку груза по соответствующему маршруту.</w:t>
      </w:r>
    </w:p>
    <w:p>
      <w:pPr>
        <w:pStyle w:val="Normal"/>
        <w:jc w:val="both"/>
        <w:rPr>
          <w:rFonts w:eastAsia="Times New Roman CYR"/>
          <w:sz w:val="22"/>
          <w:szCs w:val="22"/>
        </w:rPr>
      </w:pPr>
      <w:r>
        <w:rPr>
          <w:rFonts w:eastAsia="Times New Roman CYR"/>
          <w:sz w:val="22"/>
          <w:szCs w:val="22"/>
        </w:rPr>
        <w:t xml:space="preserve">5.3. Перевозчик несет ответственность за нарушение установленного в Приложении №1 времени прибытия на погрузку/разгрузку в виде уплаты штрафа в размере в размере 300 (Триста) рублей за каждый час опоздания (задержки).  </w:t>
      </w:r>
    </w:p>
    <w:p>
      <w:pPr>
        <w:pStyle w:val="Normal"/>
        <w:tabs>
          <w:tab w:val="left" w:pos="720" w:leader="none"/>
        </w:tabs>
        <w:jc w:val="both"/>
        <w:rPr>
          <w:sz w:val="22"/>
          <w:szCs w:val="22"/>
        </w:rPr>
      </w:pPr>
      <w:r>
        <w:rPr>
          <w:sz w:val="22"/>
          <w:szCs w:val="22"/>
        </w:rPr>
        <w:t xml:space="preserve">5.4. Перевозчик несет полную материальную ответственность за утрату/повреждение груза, принятого к перевозке. </w:t>
      </w:r>
    </w:p>
    <w:p>
      <w:pPr>
        <w:pStyle w:val="Normal"/>
        <w:jc w:val="center"/>
        <w:rPr>
          <w:sz w:val="22"/>
          <w:szCs w:val="22"/>
        </w:rPr>
      </w:pPr>
      <w:r>
        <w:rPr>
          <w:sz w:val="22"/>
          <w:szCs w:val="22"/>
        </w:rPr>
      </w:r>
    </w:p>
    <w:p>
      <w:pPr>
        <w:pStyle w:val="Normal"/>
        <w:rPr>
          <w:b/>
          <w:b/>
          <w:sz w:val="22"/>
          <w:szCs w:val="22"/>
        </w:rPr>
      </w:pPr>
      <w:r>
        <w:rPr>
          <w:b/>
          <w:sz w:val="22"/>
          <w:szCs w:val="22"/>
        </w:rPr>
        <w:t xml:space="preserve">                                                                   </w:t>
      </w:r>
      <w:r>
        <w:rPr>
          <w:b/>
          <w:sz w:val="22"/>
          <w:szCs w:val="22"/>
        </w:rPr>
        <w:t>6.Срок действия Договора</w:t>
      </w:r>
    </w:p>
    <w:p>
      <w:pPr>
        <w:pStyle w:val="Style17"/>
        <w:rPr>
          <w:sz w:val="22"/>
          <w:szCs w:val="22"/>
        </w:rPr>
      </w:pPr>
      <w:r>
        <w:rPr>
          <w:sz w:val="22"/>
          <w:szCs w:val="22"/>
        </w:rPr>
        <w:t>6.1. Договор заключен на срок с ____________ по ____________ включительно и вступает в силу с момента его подписания сторонами. Если ни одна из сторон за один календарный месяц до окончания срока действия договора письменно не заявит о прекращении его действия, настоящий Договор автоматически продлевается на каждый последующий календарный год.</w:t>
      </w:r>
    </w:p>
    <w:p>
      <w:pPr>
        <w:pStyle w:val="Normal"/>
        <w:jc w:val="center"/>
        <w:rPr>
          <w:sz w:val="22"/>
          <w:szCs w:val="22"/>
        </w:rPr>
      </w:pPr>
      <w:r>
        <w:rPr>
          <w:sz w:val="22"/>
          <w:szCs w:val="22"/>
        </w:rPr>
      </w:r>
    </w:p>
    <w:p>
      <w:pPr>
        <w:pStyle w:val="Normal"/>
        <w:rPr/>
      </w:pPr>
      <w:r>
        <w:rPr>
          <w:sz w:val="22"/>
          <w:szCs w:val="22"/>
        </w:rPr>
        <w:t xml:space="preserve">                                                         </w:t>
      </w:r>
      <w:r>
        <w:rPr>
          <w:b/>
          <w:sz w:val="22"/>
          <w:szCs w:val="22"/>
        </w:rPr>
        <w:t>7.Обстоятельства непреодолимой силы</w:t>
      </w:r>
    </w:p>
    <w:p>
      <w:pPr>
        <w:pStyle w:val="Style17"/>
        <w:rPr>
          <w:sz w:val="22"/>
          <w:szCs w:val="22"/>
        </w:rPr>
      </w:pPr>
      <w:r>
        <w:rPr>
          <w:sz w:val="22"/>
          <w:szCs w:val="22"/>
        </w:rPr>
        <w:t>7.1. Стороны не несут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подтвержденных средствами массовой информации или другими компетентными источниками (органами): все виды стихийных бедствий; изменения законодательства РФ, существенно меняющие условия исполнения сторонами настоящего Договора.</w:t>
      </w:r>
    </w:p>
    <w:p>
      <w:pPr>
        <w:pStyle w:val="Normal"/>
        <w:jc w:val="center"/>
        <w:rPr>
          <w:sz w:val="22"/>
          <w:szCs w:val="22"/>
        </w:rPr>
      </w:pPr>
      <w:r>
        <w:rPr>
          <w:sz w:val="22"/>
          <w:szCs w:val="22"/>
        </w:rPr>
      </w:r>
    </w:p>
    <w:p>
      <w:pPr>
        <w:pStyle w:val="Normal"/>
        <w:rPr>
          <w:b/>
          <w:b/>
          <w:sz w:val="22"/>
          <w:szCs w:val="22"/>
        </w:rPr>
      </w:pPr>
      <w:r>
        <w:rPr>
          <w:b/>
          <w:sz w:val="22"/>
          <w:szCs w:val="22"/>
        </w:rPr>
        <w:t xml:space="preserve">                                                                          </w:t>
      </w:r>
      <w:r>
        <w:rPr>
          <w:b/>
          <w:sz w:val="22"/>
          <w:szCs w:val="22"/>
        </w:rPr>
        <w:t>8. Прочие условия</w:t>
      </w:r>
    </w:p>
    <w:p>
      <w:pPr>
        <w:pStyle w:val="Style17"/>
        <w:rPr>
          <w:sz w:val="22"/>
          <w:szCs w:val="22"/>
        </w:rPr>
      </w:pPr>
      <w:r>
        <w:rPr>
          <w:sz w:val="22"/>
          <w:szCs w:val="22"/>
        </w:rPr>
        <w:t>8.1. Настоящий договор может быть расторгнут досрочно в одностороннем порядке одной из сторон при условии письменного предупреждения другой стороны не менее чем за 30 календарных дней. Расторжение договора не освобождает стороны от выполнения обязательств, возникших ранее по настоящему договору.</w:t>
      </w:r>
    </w:p>
    <w:p>
      <w:pPr>
        <w:pStyle w:val="Style17"/>
        <w:rPr>
          <w:sz w:val="22"/>
          <w:szCs w:val="22"/>
        </w:rPr>
      </w:pPr>
      <w:r>
        <w:rPr>
          <w:sz w:val="22"/>
          <w:szCs w:val="22"/>
        </w:rPr>
        <w:t>8.2. Изменения и дополнения к настоящему Договору действительны лишь в случае, если они совершены в письменной форме и подписаны уполномоченными на то лицами.</w:t>
      </w:r>
    </w:p>
    <w:p>
      <w:pPr>
        <w:pStyle w:val="Normal"/>
        <w:jc w:val="both"/>
        <w:rPr/>
      </w:pPr>
      <w:r>
        <w:rPr>
          <w:sz w:val="22"/>
          <w:szCs w:val="22"/>
        </w:rPr>
        <w:t>8.3. Все споры по настоящему Договору рассматриваются в Арбитражном суде г. Воронежа</w:t>
      </w:r>
      <w:r>
        <w:rPr>
          <w:color w:val="000000"/>
          <w:sz w:val="22"/>
          <w:szCs w:val="22"/>
        </w:rPr>
        <w:t>.</w:t>
      </w:r>
    </w:p>
    <w:p>
      <w:pPr>
        <w:pStyle w:val="Style17"/>
        <w:rPr>
          <w:sz w:val="22"/>
          <w:szCs w:val="22"/>
        </w:rPr>
      </w:pPr>
      <w:r>
        <w:rPr>
          <w:sz w:val="22"/>
          <w:szCs w:val="22"/>
        </w:rPr>
        <w:t>8.4. Настоящий договор составлен в двух подлинных экземплярах, каждый из которых имеет одинаковую юридическую силу.</w:t>
      </w:r>
    </w:p>
    <w:p>
      <w:pPr>
        <w:pStyle w:val="Normal"/>
        <w:rPr>
          <w:b/>
          <w:b/>
          <w:sz w:val="22"/>
          <w:szCs w:val="22"/>
        </w:rPr>
      </w:pPr>
      <w:r>
        <w:rPr>
          <w:b/>
          <w:sz w:val="22"/>
          <w:szCs w:val="22"/>
        </w:rPr>
        <w:t xml:space="preserve">                                                                </w:t>
      </w:r>
      <w:r>
        <w:rPr>
          <w:b/>
          <w:sz w:val="22"/>
          <w:szCs w:val="22"/>
        </w:rPr>
        <w:t>9.Реквизиты и подписи сторон</w:t>
      </w:r>
    </w:p>
    <w:p>
      <w:pPr>
        <w:pStyle w:val="Normal"/>
        <w:rPr>
          <w:b/>
          <w:b/>
          <w:sz w:val="22"/>
          <w:szCs w:val="22"/>
        </w:rPr>
      </w:pPr>
      <w:r>
        <w:rPr>
          <w:b/>
          <w:sz w:val="22"/>
          <w:szCs w:val="22"/>
        </w:rPr>
        <w:t xml:space="preserve">  </w:t>
      </w:r>
    </w:p>
    <w:tbl>
      <w:tblPr>
        <w:tblW w:w="10318" w:type="dxa"/>
        <w:jc w:val="left"/>
        <w:tblInd w:w="-138" w:type="dxa"/>
        <w:tblLayout w:type="fixed"/>
        <w:tblCellMar>
          <w:top w:w="0" w:type="dxa"/>
          <w:left w:w="108" w:type="dxa"/>
          <w:bottom w:w="0" w:type="dxa"/>
          <w:right w:w="108" w:type="dxa"/>
        </w:tblCellMar>
        <w:tblLook w:firstRow="1" w:noVBand="1" w:lastRow="0" w:firstColumn="1" w:lastColumn="0" w:noHBand="0" w:val="04a0"/>
      </w:tblPr>
      <w:tblGrid>
        <w:gridCol w:w="5034"/>
        <w:gridCol w:w="5283"/>
      </w:tblGrid>
      <w:tr>
        <w:trPr/>
        <w:tc>
          <w:tcPr>
            <w:tcW w:w="5034" w:type="dxa"/>
            <w:tcBorders>
              <w:top w:val="single" w:sz="4" w:space="0" w:color="000000"/>
              <w:left w:val="single" w:sz="4" w:space="0" w:color="000000"/>
              <w:bottom w:val="single" w:sz="4" w:space="0" w:color="000000"/>
            </w:tcBorders>
          </w:tcPr>
          <w:p>
            <w:pPr>
              <w:pStyle w:val="Normal"/>
              <w:widowControl w:val="false"/>
              <w:rPr>
                <w:b/>
                <w:b/>
                <w:sz w:val="22"/>
                <w:szCs w:val="22"/>
              </w:rPr>
            </w:pPr>
            <w:r>
              <w:rPr>
                <w:b/>
                <w:sz w:val="22"/>
                <w:szCs w:val="22"/>
              </w:rPr>
              <w:t xml:space="preserve">            </w:t>
            </w:r>
            <w:r>
              <w:rPr>
                <w:b/>
                <w:sz w:val="22"/>
                <w:szCs w:val="22"/>
              </w:rPr>
              <w:t xml:space="preserve">Перевозчик                 </w:t>
            </w:r>
          </w:p>
          <w:p>
            <w:pPr>
              <w:pStyle w:val="Normal"/>
              <w:widowControl w:val="false"/>
              <w:rPr>
                <w:sz w:val="22"/>
                <w:szCs w:val="22"/>
              </w:rPr>
            </w:pPr>
            <w:r>
              <w:rPr>
                <w:sz w:val="22"/>
                <w:szCs w:val="22"/>
              </w:rPr>
              <w:t>Индивидуальный предприниматель</w:t>
            </w:r>
          </w:p>
          <w:p>
            <w:pPr>
              <w:pStyle w:val="Normal"/>
              <w:widowControl w:val="false"/>
              <w:rPr>
                <w:sz w:val="22"/>
                <w:szCs w:val="22"/>
              </w:rPr>
            </w:pPr>
            <w:r>
              <w:rPr>
                <w:sz w:val="22"/>
                <w:szCs w:val="22"/>
              </w:rPr>
              <w:t>Щеглова Ирина Валерьевна.</w:t>
            </w:r>
          </w:p>
          <w:p>
            <w:pPr>
              <w:pStyle w:val="Normal"/>
              <w:widowControl w:val="false"/>
              <w:rPr>
                <w:sz w:val="22"/>
                <w:szCs w:val="22"/>
              </w:rPr>
            </w:pPr>
            <w:r>
              <w:rPr>
                <w:sz w:val="22"/>
                <w:szCs w:val="22"/>
              </w:rPr>
              <w:t>т.89601326810</w:t>
            </w:r>
          </w:p>
          <w:p>
            <w:pPr>
              <w:pStyle w:val="Normal"/>
              <w:widowControl w:val="false"/>
              <w:rPr>
                <w:sz w:val="22"/>
                <w:szCs w:val="22"/>
              </w:rPr>
            </w:pPr>
            <w:r>
              <w:rPr>
                <w:sz w:val="22"/>
                <w:szCs w:val="22"/>
              </w:rPr>
              <w:t>ИНН 366201678428</w:t>
            </w:r>
          </w:p>
          <w:p>
            <w:pPr>
              <w:pStyle w:val="Normal"/>
              <w:widowControl w:val="false"/>
              <w:rPr>
                <w:sz w:val="22"/>
                <w:szCs w:val="22"/>
              </w:rPr>
            </w:pPr>
            <w:r>
              <w:rPr>
                <w:sz w:val="22"/>
                <w:szCs w:val="22"/>
              </w:rPr>
              <w:t>ОГРНИП315366800076521</w:t>
            </w:r>
          </w:p>
          <w:p>
            <w:pPr>
              <w:pStyle w:val="Normal"/>
              <w:widowControl w:val="false"/>
              <w:rPr>
                <w:sz w:val="22"/>
                <w:szCs w:val="22"/>
              </w:rPr>
            </w:pPr>
            <w:r>
              <w:rPr>
                <w:sz w:val="22"/>
                <w:szCs w:val="22"/>
              </w:rPr>
              <w:t>Юридический адрес:394068, Московский пр-т</w:t>
            </w:r>
          </w:p>
          <w:p>
            <w:pPr>
              <w:pStyle w:val="Normal"/>
              <w:widowControl w:val="false"/>
              <w:rPr>
                <w:sz w:val="22"/>
                <w:szCs w:val="22"/>
              </w:rPr>
            </w:pPr>
            <w:r>
              <w:rPr>
                <w:sz w:val="22"/>
                <w:szCs w:val="22"/>
              </w:rPr>
              <w:t>92-А, кв.17</w:t>
            </w:r>
          </w:p>
          <w:p>
            <w:pPr>
              <w:pStyle w:val="Normal"/>
              <w:widowControl w:val="false"/>
              <w:rPr>
                <w:sz w:val="22"/>
                <w:szCs w:val="22"/>
              </w:rPr>
            </w:pPr>
            <w:r>
              <w:rPr>
                <w:sz w:val="22"/>
                <w:szCs w:val="22"/>
              </w:rPr>
              <w:t>Р/счет 40802810902000011773</w:t>
            </w:r>
          </w:p>
          <w:p>
            <w:pPr>
              <w:pStyle w:val="Normal"/>
              <w:widowControl w:val="false"/>
              <w:rPr>
                <w:sz w:val="22"/>
                <w:szCs w:val="22"/>
              </w:rPr>
            </w:pPr>
            <w:r>
              <w:rPr>
                <w:sz w:val="22"/>
                <w:szCs w:val="22"/>
              </w:rPr>
              <w:t>Ярославский филиал ПАО «Промсвязьбанк»</w:t>
            </w:r>
          </w:p>
          <w:p>
            <w:pPr>
              <w:pStyle w:val="Normal"/>
              <w:widowControl w:val="false"/>
              <w:rPr>
                <w:sz w:val="22"/>
                <w:szCs w:val="22"/>
              </w:rPr>
            </w:pPr>
            <w:r>
              <w:rPr>
                <w:sz w:val="22"/>
                <w:szCs w:val="22"/>
              </w:rPr>
              <w:t>г.Воронеж</w:t>
            </w:r>
          </w:p>
          <w:p>
            <w:pPr>
              <w:pStyle w:val="Normal"/>
              <w:widowControl w:val="false"/>
              <w:rPr>
                <w:sz w:val="22"/>
                <w:szCs w:val="22"/>
              </w:rPr>
            </w:pPr>
            <w:r>
              <w:rPr>
                <w:sz w:val="22"/>
                <w:szCs w:val="22"/>
              </w:rPr>
              <w:t>БИК :047888760</w:t>
            </w:r>
          </w:p>
          <w:p>
            <w:pPr>
              <w:pStyle w:val="Normal"/>
              <w:widowControl w:val="false"/>
              <w:rPr>
                <w:sz w:val="22"/>
                <w:szCs w:val="22"/>
              </w:rPr>
            </w:pPr>
            <w:r>
              <w:rPr>
                <w:sz w:val="22"/>
                <w:szCs w:val="22"/>
              </w:rPr>
              <w:t>Кор.счет :30101810600000000760</w:t>
            </w:r>
          </w:p>
          <w:p>
            <w:pPr>
              <w:pStyle w:val="Normal"/>
              <w:widowControl w:val="false"/>
              <w:rPr/>
            </w:pPr>
            <w:r>
              <w:rPr>
                <w:sz w:val="22"/>
                <w:szCs w:val="22"/>
              </w:rPr>
              <w:t>электронная почта:</w:t>
            </w:r>
            <w:r>
              <w:rPr>
                <w:sz w:val="22"/>
                <w:szCs w:val="22"/>
                <w:lang w:val="en-US"/>
              </w:rPr>
              <w:t>cargovrn</w:t>
            </w:r>
            <w:r>
              <w:rPr>
                <w:sz w:val="22"/>
                <w:szCs w:val="22"/>
              </w:rPr>
              <w:t>@</w:t>
            </w:r>
            <w:r>
              <w:rPr>
                <w:sz w:val="22"/>
                <w:szCs w:val="22"/>
                <w:lang w:val="en-US"/>
              </w:rPr>
              <w:t>yandex</w:t>
            </w:r>
            <w:r>
              <w:rPr>
                <w:sz w:val="22"/>
                <w:szCs w:val="22"/>
              </w:rPr>
              <w:t>.</w:t>
            </w:r>
            <w:r>
              <w:rPr>
                <w:sz w:val="22"/>
                <w:szCs w:val="22"/>
                <w:lang w:val="en-US"/>
              </w:rPr>
              <w:t>ru</w:t>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t>___________________________/Щеглова И.В./</w:t>
            </w:r>
          </w:p>
          <w:p>
            <w:pPr>
              <w:pStyle w:val="Normal"/>
              <w:widowControl w:val="false"/>
              <w:rPr>
                <w:sz w:val="22"/>
                <w:szCs w:val="22"/>
              </w:rPr>
            </w:pPr>
            <w:r>
              <w:rPr>
                <w:sz w:val="22"/>
                <w:szCs w:val="22"/>
              </w:rPr>
              <w:t xml:space="preserve"> </w:t>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p>
            <w:pPr>
              <w:pStyle w:val="Normal"/>
              <w:widowControl w:val="false"/>
              <w:rPr>
                <w:b/>
                <w:b/>
                <w:sz w:val="22"/>
                <w:szCs w:val="22"/>
              </w:rPr>
            </w:pPr>
            <w:r>
              <w:rPr>
                <w:b/>
                <w:sz w:val="22"/>
                <w:szCs w:val="22"/>
              </w:rPr>
            </w:r>
          </w:p>
        </w:tc>
        <w:tc>
          <w:tcPr>
            <w:tcW w:w="52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2"/>
                <w:szCs w:val="22"/>
              </w:rPr>
            </w:pPr>
            <w:r>
              <w:rPr>
                <w:b/>
                <w:sz w:val="22"/>
                <w:szCs w:val="22"/>
              </w:rPr>
              <w:t>Заказчик</w:t>
            </w:r>
          </w:p>
          <w:p>
            <w:pPr>
              <w:pStyle w:val="Normal"/>
              <w:widowControl w:val="false"/>
              <w:ind w:left="473" w:hanging="0"/>
              <w:rPr>
                <w:bCs/>
              </w:rPr>
            </w:pPr>
            <w:r>
              <w:rPr>
                <w:bCs/>
              </w:rPr>
            </w:r>
          </w:p>
        </w:tc>
      </w:tr>
    </w:tbl>
    <w:p>
      <w:pPr>
        <w:pStyle w:val="Normal"/>
        <w:rPr>
          <w:b/>
          <w:b/>
          <w:sz w:val="18"/>
          <w:szCs w:val="18"/>
        </w:rPr>
      </w:pPr>
      <w:r>
        <w:rPr>
          <w:b/>
          <w:sz w:val="18"/>
          <w:szCs w:val="18"/>
        </w:rPr>
      </w:r>
    </w:p>
    <w:p>
      <w:pPr>
        <w:pStyle w:val="Normal"/>
        <w:jc w:val="right"/>
        <w:rPr/>
      </w:pPr>
      <w:r>
        <w:rPr>
          <w:b/>
          <w:sz w:val="18"/>
          <w:szCs w:val="18"/>
        </w:rPr>
        <w:t xml:space="preserve">                                                                                                                                                                         </w:t>
      </w:r>
      <w:r>
        <w:rPr>
          <w:b/>
          <w:sz w:val="18"/>
          <w:szCs w:val="18"/>
        </w:rPr>
        <w:t xml:space="preserve">Приложение №1 к </w:t>
      </w:r>
      <w:r>
        <w:rPr>
          <w:b/>
          <w:bCs/>
          <w:sz w:val="18"/>
          <w:szCs w:val="18"/>
        </w:rPr>
        <w:t xml:space="preserve">Договору </w:t>
        <w:br/>
        <w:t xml:space="preserve">                                                                                                                                                                       Договор на перевозку грузов                 </w:t>
      </w:r>
    </w:p>
    <w:p>
      <w:pPr>
        <w:pStyle w:val="Normal"/>
        <w:jc w:val="right"/>
        <w:rPr>
          <w:b/>
          <w:b/>
          <w:bCs/>
          <w:sz w:val="18"/>
          <w:szCs w:val="18"/>
        </w:rPr>
      </w:pPr>
      <w:r>
        <w:rPr>
          <w:b/>
          <w:bCs/>
          <w:sz w:val="18"/>
          <w:szCs w:val="18"/>
        </w:rPr>
        <w:t xml:space="preserve">                                                                                                                                                                        </w:t>
      </w:r>
      <w:r>
        <w:rPr>
          <w:b/>
          <w:bCs/>
          <w:sz w:val="18"/>
          <w:szCs w:val="18"/>
        </w:rPr>
        <w:t>автомобильным транспортом</w:t>
      </w:r>
    </w:p>
    <w:p>
      <w:pPr>
        <w:pStyle w:val="Normal"/>
        <w:jc w:val="right"/>
        <w:rPr/>
      </w:pPr>
      <w:r>
        <w:rPr>
          <w:b/>
          <w:bCs/>
          <w:sz w:val="18"/>
          <w:szCs w:val="18"/>
        </w:rPr>
        <w:t xml:space="preserve">      №   </w:t>
      </w:r>
      <w:r>
        <w:rPr>
          <w:b/>
          <w:bCs/>
          <w:sz w:val="18"/>
          <w:szCs w:val="18"/>
        </w:rPr>
        <w:t>3   /    от 24.06.2022г.</w:t>
      </w:r>
    </w:p>
    <w:p>
      <w:pPr>
        <w:pStyle w:val="Normal"/>
        <w:jc w:val="right"/>
        <w:rPr>
          <w:sz w:val="18"/>
          <w:szCs w:val="18"/>
        </w:rPr>
      </w:pPr>
      <w:r>
        <w:rPr>
          <w:sz w:val="18"/>
          <w:szCs w:val="18"/>
        </w:rPr>
      </w:r>
    </w:p>
    <w:p>
      <w:pPr>
        <w:pStyle w:val="Normal"/>
        <w:jc w:val="center"/>
        <w:rPr>
          <w:sz w:val="28"/>
          <w:szCs w:val="18"/>
        </w:rPr>
      </w:pPr>
      <w:r>
        <w:rPr>
          <w:sz w:val="28"/>
          <w:szCs w:val="18"/>
        </w:rPr>
      </w:r>
    </w:p>
    <w:p>
      <w:pPr>
        <w:pStyle w:val="Normal"/>
        <w:jc w:val="center"/>
        <w:rPr>
          <w:b/>
          <w:b/>
          <w:bCs/>
          <w:sz w:val="28"/>
        </w:rPr>
      </w:pPr>
      <w:r>
        <w:rPr>
          <w:b/>
          <w:bCs/>
          <w:sz w:val="28"/>
        </w:rPr>
        <w:t xml:space="preserve"> </w:t>
      </w:r>
      <w:r>
        <w:rPr>
          <w:b/>
          <w:bCs/>
          <w:sz w:val="28"/>
        </w:rPr>
        <w:t>График движения, маршрут, стоимость перевозки</w:t>
      </w:r>
    </w:p>
    <w:p>
      <w:pPr>
        <w:pStyle w:val="Normal"/>
        <w:rPr>
          <w:b/>
          <w:b/>
          <w:bCs/>
          <w:sz w:val="28"/>
        </w:rPr>
      </w:pPr>
      <w:r>
        <w:rPr>
          <w:b/>
          <w:bCs/>
          <w:sz w:val="28"/>
        </w:rPr>
      </w:r>
    </w:p>
    <w:p>
      <w:pPr>
        <w:pStyle w:val="Normal"/>
        <w:rPr/>
      </w:pPr>
      <w:r>
        <w:rPr/>
        <w:t>1. Адрес загрузки/разгрузки</w:t>
      </w:r>
    </w:p>
    <w:p>
      <w:pPr>
        <w:pStyle w:val="Normal"/>
        <w:rPr>
          <w:sz w:val="28"/>
        </w:rPr>
      </w:pPr>
      <w:r>
        <w:rPr>
          <w:sz w:val="28"/>
        </w:rPr>
      </w:r>
    </w:p>
    <w:tbl>
      <w:tblPr>
        <w:tblW w:w="10115" w:type="dxa"/>
        <w:jc w:val="left"/>
        <w:tblInd w:w="-172" w:type="dxa"/>
        <w:tblLayout w:type="fixed"/>
        <w:tblCellMar>
          <w:top w:w="0" w:type="dxa"/>
          <w:left w:w="108" w:type="dxa"/>
          <w:bottom w:w="0" w:type="dxa"/>
          <w:right w:w="108" w:type="dxa"/>
        </w:tblCellMar>
        <w:tblLook w:firstRow="1" w:noVBand="1" w:lastRow="0" w:firstColumn="1" w:lastColumn="0" w:noHBand="0" w:val="04a0"/>
      </w:tblPr>
      <w:tblGrid>
        <w:gridCol w:w="2268"/>
        <w:gridCol w:w="7804"/>
        <w:gridCol w:w="43"/>
      </w:tblGrid>
      <w:tr>
        <w:trPr>
          <w:trHeight w:val="418" w:hRule="atLeast"/>
        </w:trPr>
        <w:tc>
          <w:tcPr>
            <w:tcW w:w="2268" w:type="dxa"/>
            <w:tcBorders>
              <w:top w:val="single" w:sz="4" w:space="0" w:color="000000"/>
              <w:left w:val="single" w:sz="4" w:space="0" w:color="000000"/>
              <w:bottom w:val="single" w:sz="4" w:space="0" w:color="000000"/>
            </w:tcBorders>
          </w:tcPr>
          <w:p>
            <w:pPr>
              <w:pStyle w:val="Normal"/>
              <w:widowControl w:val="false"/>
              <w:rPr>
                <w:b/>
                <w:b/>
                <w:sz w:val="18"/>
                <w:szCs w:val="18"/>
              </w:rPr>
            </w:pPr>
            <w:r>
              <w:rPr>
                <w:b/>
                <w:sz w:val="18"/>
                <w:szCs w:val="18"/>
              </w:rPr>
              <w:t>Город</w:t>
            </w:r>
          </w:p>
        </w:tc>
        <w:tc>
          <w:tcPr>
            <w:tcW w:w="78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sz w:val="18"/>
                <w:szCs w:val="18"/>
              </w:rPr>
            </w:pPr>
            <w:r>
              <w:rPr>
                <w:b/>
                <w:sz w:val="18"/>
                <w:szCs w:val="18"/>
              </w:rPr>
            </w:r>
          </w:p>
        </w:tc>
      </w:tr>
      <w:tr>
        <w:trPr>
          <w:trHeight w:val="411" w:hRule="atLeast"/>
        </w:trPr>
        <w:tc>
          <w:tcPr>
            <w:tcW w:w="2268" w:type="dxa"/>
            <w:tcBorders>
              <w:top w:val="single" w:sz="4" w:space="0" w:color="000000"/>
              <w:left w:val="single" w:sz="4" w:space="0" w:color="000000"/>
              <w:bottom w:val="single" w:sz="4" w:space="0" w:color="000000"/>
            </w:tcBorders>
            <w:vAlign w:val="center"/>
          </w:tcPr>
          <w:p>
            <w:pPr>
              <w:pStyle w:val="Normal"/>
              <w:widowControl w:val="false"/>
              <w:rPr>
                <w:sz w:val="32"/>
                <w:szCs w:val="32"/>
              </w:rPr>
            </w:pPr>
            <w:r>
              <w:rPr>
                <w:sz w:val="32"/>
                <w:szCs w:val="32"/>
              </w:rPr>
              <w:t>Москва</w:t>
            </w:r>
          </w:p>
        </w:tc>
        <w:tc>
          <w:tcPr>
            <w:tcW w:w="78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375" w:before="0" w:after="150"/>
              <w:rPr>
                <w:rFonts w:ascii="Arial" w:hAnsi="Arial" w:cs="Arial"/>
                <w:color w:val="212529"/>
                <w:sz w:val="22"/>
                <w:szCs w:val="21"/>
                <w:lang w:eastAsia="ru-RU"/>
              </w:rPr>
            </w:pPr>
            <w:r>
              <w:rPr>
                <w:rFonts w:cs="Arial" w:ascii="Arial" w:hAnsi="Arial"/>
                <w:color w:val="212529"/>
                <w:sz w:val="22"/>
                <w:szCs w:val="21"/>
                <w:lang w:eastAsia="ru-RU"/>
              </w:rPr>
            </w:r>
          </w:p>
        </w:tc>
      </w:tr>
      <w:tr>
        <w:trPr>
          <w:trHeight w:val="328" w:hRule="atLeast"/>
        </w:trPr>
        <w:tc>
          <w:tcPr>
            <w:tcW w:w="2268" w:type="dxa"/>
            <w:tcBorders>
              <w:top w:val="single" w:sz="4" w:space="0" w:color="000000"/>
              <w:left w:val="single" w:sz="4" w:space="0" w:color="000000"/>
              <w:bottom w:val="single" w:sz="4" w:space="0" w:color="000000"/>
            </w:tcBorders>
            <w:vAlign w:val="center"/>
          </w:tcPr>
          <w:p>
            <w:pPr>
              <w:pStyle w:val="Normal"/>
              <w:widowControl w:val="false"/>
              <w:rPr>
                <w:sz w:val="32"/>
                <w:szCs w:val="32"/>
              </w:rPr>
            </w:pPr>
            <w:r>
              <w:rPr>
                <w:sz w:val="32"/>
                <w:szCs w:val="32"/>
              </w:rPr>
              <w:t>Воронеж</w:t>
            </w:r>
          </w:p>
        </w:tc>
        <w:tc>
          <w:tcPr>
            <w:tcW w:w="784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2"/>
              </w:rPr>
            </w:pPr>
            <w:r>
              <w:rPr>
                <w:rFonts w:cs="Arial" w:ascii="Arial" w:hAnsi="Arial"/>
                <w:sz w:val="22"/>
              </w:rPr>
            </w:r>
          </w:p>
        </w:tc>
      </w:tr>
      <w:tr>
        <w:trPr>
          <w:trHeight w:val="264" w:hRule="atLeast"/>
        </w:trPr>
        <w:tc>
          <w:tcPr>
            <w:tcW w:w="2268" w:type="dxa"/>
            <w:tcBorders/>
            <w:tcMar>
              <w:left w:w="0" w:type="dxa"/>
              <w:right w:w="0" w:type="dxa"/>
            </w:tcMar>
            <w:vAlign w:val="center"/>
          </w:tcPr>
          <w:p>
            <w:pPr>
              <w:pStyle w:val="Normal"/>
              <w:widowControl w:val="false"/>
              <w:rPr>
                <w:rFonts w:ascii="Arial" w:hAnsi="Arial" w:cs="Arial"/>
                <w:sz w:val="28"/>
                <w:szCs w:val="28"/>
              </w:rPr>
            </w:pPr>
            <w:r>
              <w:rPr>
                <w:rFonts w:cs="Arial" w:ascii="Arial" w:hAnsi="Arial"/>
                <w:sz w:val="28"/>
                <w:szCs w:val="28"/>
              </w:rPr>
            </w:r>
          </w:p>
          <w:p>
            <w:pPr>
              <w:pStyle w:val="Normal"/>
              <w:widowControl w:val="false"/>
              <w:rPr>
                <w:sz w:val="28"/>
                <w:szCs w:val="28"/>
              </w:rPr>
            </w:pPr>
            <w:r>
              <w:rPr>
                <w:sz w:val="28"/>
                <w:szCs w:val="28"/>
              </w:rPr>
            </w:r>
          </w:p>
        </w:tc>
        <w:tc>
          <w:tcPr>
            <w:tcW w:w="7804" w:type="dxa"/>
            <w:tcBorders/>
            <w:tcMar>
              <w:left w:w="0" w:type="dxa"/>
              <w:right w:w="0" w:type="dxa"/>
            </w:tcMar>
            <w:vAlign w:val="center"/>
          </w:tcPr>
          <w:p>
            <w:pPr>
              <w:pStyle w:val="Normal"/>
              <w:widowControl w:val="false"/>
              <w:rPr>
                <w:sz w:val="18"/>
                <w:szCs w:val="18"/>
              </w:rPr>
            </w:pPr>
            <w:r>
              <w:rPr>
                <w:sz w:val="18"/>
                <w:szCs w:val="18"/>
              </w:rPr>
            </w:r>
          </w:p>
        </w:tc>
        <w:tc>
          <w:tcPr>
            <w:tcW w:w="43" w:type="dxa"/>
            <w:tcBorders/>
            <w:tcMar>
              <w:left w:w="0" w:type="dxa"/>
              <w:right w:w="0" w:type="dxa"/>
            </w:tcMar>
          </w:tcPr>
          <w:p>
            <w:pPr>
              <w:pStyle w:val="Normal"/>
              <w:widowControl w:val="false"/>
              <w:rPr>
                <w:sz w:val="18"/>
                <w:szCs w:val="18"/>
              </w:rPr>
            </w:pPr>
            <w:r>
              <w:rPr>
                <w:sz w:val="18"/>
                <w:szCs w:val="18"/>
              </w:rPr>
            </w:r>
          </w:p>
        </w:tc>
      </w:tr>
    </w:tbl>
    <w:p>
      <w:pPr>
        <w:pStyle w:val="Normal"/>
        <w:rPr/>
      </w:pPr>
      <w:r>
        <w:rPr/>
        <w:t>2. График подачи автотранспорта по маршруту: Москва-Воронеж</w:t>
      </w:r>
    </w:p>
    <w:tbl>
      <w:tblPr>
        <w:tblW w:w="10121" w:type="dxa"/>
        <w:jc w:val="left"/>
        <w:tblInd w:w="-178" w:type="dxa"/>
        <w:tblLayout w:type="fixed"/>
        <w:tblCellMar>
          <w:top w:w="0" w:type="dxa"/>
          <w:left w:w="108" w:type="dxa"/>
          <w:bottom w:w="0" w:type="dxa"/>
          <w:right w:w="108" w:type="dxa"/>
        </w:tblCellMar>
        <w:tblLook w:firstRow="1" w:noVBand="1" w:lastRow="0" w:firstColumn="1" w:lastColumn="0" w:noHBand="0" w:val="04a0"/>
      </w:tblPr>
      <w:tblGrid>
        <w:gridCol w:w="430"/>
        <w:gridCol w:w="1380"/>
        <w:gridCol w:w="1420"/>
        <w:gridCol w:w="1364"/>
        <w:gridCol w:w="1364"/>
        <w:gridCol w:w="1509"/>
        <w:gridCol w:w="2615"/>
        <w:gridCol w:w="37"/>
      </w:tblGrid>
      <w:tr>
        <w:trPr>
          <w:trHeight w:val="408" w:hRule="atLeast"/>
        </w:trPr>
        <w:tc>
          <w:tcPr>
            <w:tcW w:w="430" w:type="dxa"/>
            <w:tcBorders>
              <w:top w:val="single" w:sz="4" w:space="0" w:color="000000"/>
              <w:left w:val="single" w:sz="4" w:space="0" w:color="000000"/>
              <w:bottom w:val="single" w:sz="4" w:space="0" w:color="000000"/>
            </w:tcBorders>
          </w:tcPr>
          <w:p>
            <w:pPr>
              <w:pStyle w:val="Normal"/>
              <w:widowControl w:val="false"/>
              <w:rPr>
                <w:b/>
                <w:b/>
                <w:sz w:val="18"/>
                <w:szCs w:val="18"/>
              </w:rPr>
            </w:pPr>
            <w:r>
              <w:rPr>
                <w:b/>
                <w:sz w:val="18"/>
                <w:szCs w:val="18"/>
              </w:rPr>
              <w:t>№</w:t>
            </w:r>
          </w:p>
        </w:tc>
        <w:tc>
          <w:tcPr>
            <w:tcW w:w="1380" w:type="dxa"/>
            <w:tcBorders>
              <w:top w:val="single" w:sz="4" w:space="0" w:color="000000"/>
              <w:left w:val="single" w:sz="4" w:space="0" w:color="000000"/>
              <w:bottom w:val="single" w:sz="4" w:space="0" w:color="000000"/>
            </w:tcBorders>
          </w:tcPr>
          <w:p>
            <w:pPr>
              <w:pStyle w:val="Normal"/>
              <w:widowControl w:val="false"/>
              <w:jc w:val="right"/>
              <w:rPr>
                <w:b/>
                <w:b/>
                <w:sz w:val="18"/>
                <w:szCs w:val="18"/>
              </w:rPr>
            </w:pPr>
            <w:r>
              <w:rPr>
                <w:b/>
                <w:sz w:val="18"/>
                <w:szCs w:val="18"/>
              </w:rPr>
              <w:t>День недели</w:t>
            </w:r>
          </w:p>
          <w:p>
            <w:pPr>
              <w:pStyle w:val="Normal"/>
              <w:widowControl w:val="false"/>
              <w:rPr>
                <w:b/>
                <w:b/>
                <w:sz w:val="18"/>
                <w:szCs w:val="18"/>
              </w:rPr>
            </w:pPr>
            <w:r>
              <w:rPr>
                <w:b/>
                <w:sz w:val="18"/>
                <w:szCs w:val="18"/>
              </w:rPr>
            </w:r>
          </w:p>
          <w:p>
            <w:pPr>
              <w:pStyle w:val="Normal"/>
              <w:widowControl w:val="false"/>
              <w:rPr>
                <w:b/>
                <w:b/>
                <w:sz w:val="18"/>
                <w:szCs w:val="18"/>
              </w:rPr>
            </w:pPr>
            <w:r>
              <w:rPr>
                <w:b/>
                <w:sz w:val="18"/>
                <w:szCs w:val="18"/>
              </w:rPr>
              <w:t>Город откуда</w:t>
            </w:r>
          </w:p>
        </w:tc>
        <w:tc>
          <w:tcPr>
            <w:tcW w:w="1420" w:type="dxa"/>
            <w:tcBorders>
              <w:top w:val="single" w:sz="4" w:space="0" w:color="000000"/>
              <w:left w:val="single" w:sz="4" w:space="0" w:color="000000"/>
              <w:bottom w:val="single" w:sz="4" w:space="0" w:color="000000"/>
            </w:tcBorders>
            <w:vAlign w:val="center"/>
          </w:tcPr>
          <w:p>
            <w:pPr>
              <w:pStyle w:val="Normal"/>
              <w:widowControl w:val="false"/>
              <w:jc w:val="center"/>
              <w:rPr>
                <w:b/>
                <w:b/>
                <w:sz w:val="20"/>
                <w:szCs w:val="28"/>
              </w:rPr>
            </w:pPr>
            <w:r>
              <w:rPr>
                <w:b/>
                <w:sz w:val="20"/>
                <w:szCs w:val="28"/>
              </w:rPr>
              <w:t>понедельник</w:t>
            </w:r>
          </w:p>
        </w:tc>
        <w:tc>
          <w:tcPr>
            <w:tcW w:w="1364" w:type="dxa"/>
            <w:tcBorders>
              <w:top w:val="single" w:sz="4" w:space="0" w:color="000000"/>
              <w:left w:val="single" w:sz="4" w:space="0" w:color="000000"/>
              <w:bottom w:val="single" w:sz="4" w:space="0" w:color="000000"/>
            </w:tcBorders>
            <w:vAlign w:val="center"/>
          </w:tcPr>
          <w:p>
            <w:pPr>
              <w:pStyle w:val="Normal"/>
              <w:widowControl w:val="false"/>
              <w:jc w:val="center"/>
              <w:rPr>
                <w:b/>
                <w:b/>
                <w:sz w:val="20"/>
                <w:szCs w:val="28"/>
              </w:rPr>
            </w:pPr>
            <w:r>
              <w:rPr>
                <w:b/>
                <w:sz w:val="20"/>
                <w:szCs w:val="28"/>
              </w:rPr>
              <w:t>Вторник</w:t>
            </w:r>
          </w:p>
        </w:tc>
        <w:tc>
          <w:tcPr>
            <w:tcW w:w="1364" w:type="dxa"/>
            <w:tcBorders>
              <w:top w:val="single" w:sz="4" w:space="0" w:color="000000"/>
              <w:left w:val="single" w:sz="4" w:space="0" w:color="000000"/>
              <w:bottom w:val="single" w:sz="4" w:space="0" w:color="000000"/>
            </w:tcBorders>
            <w:vAlign w:val="center"/>
          </w:tcPr>
          <w:p>
            <w:pPr>
              <w:pStyle w:val="Normal"/>
              <w:widowControl w:val="false"/>
              <w:jc w:val="center"/>
              <w:rPr>
                <w:b/>
                <w:b/>
                <w:sz w:val="20"/>
                <w:szCs w:val="28"/>
              </w:rPr>
            </w:pPr>
            <w:r>
              <w:rPr>
                <w:b/>
                <w:sz w:val="20"/>
                <w:szCs w:val="28"/>
              </w:rPr>
              <w:t>Среда</w:t>
            </w:r>
          </w:p>
        </w:tc>
        <w:tc>
          <w:tcPr>
            <w:tcW w:w="1509" w:type="dxa"/>
            <w:tcBorders>
              <w:top w:val="single" w:sz="4" w:space="0" w:color="000000"/>
              <w:left w:val="single" w:sz="4" w:space="0" w:color="000000"/>
              <w:bottom w:val="single" w:sz="4" w:space="0" w:color="000000"/>
            </w:tcBorders>
            <w:vAlign w:val="center"/>
          </w:tcPr>
          <w:p>
            <w:pPr>
              <w:pStyle w:val="Normal"/>
              <w:widowControl w:val="false"/>
              <w:jc w:val="center"/>
              <w:rPr>
                <w:b/>
                <w:b/>
                <w:sz w:val="20"/>
                <w:szCs w:val="28"/>
              </w:rPr>
            </w:pPr>
            <w:r>
              <w:rPr>
                <w:b/>
                <w:sz w:val="20"/>
                <w:szCs w:val="28"/>
              </w:rPr>
              <w:t>Четверг</w:t>
            </w:r>
          </w:p>
        </w:tc>
        <w:tc>
          <w:tcPr>
            <w:tcW w:w="26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0"/>
                <w:szCs w:val="28"/>
              </w:rPr>
            </w:pPr>
            <w:r>
              <w:rPr>
                <w:b/>
                <w:sz w:val="20"/>
                <w:szCs w:val="28"/>
              </w:rPr>
              <w:t>Пятница</w:t>
            </w:r>
          </w:p>
        </w:tc>
      </w:tr>
      <w:tr>
        <w:trPr>
          <w:trHeight w:val="197" w:hRule="atLeast"/>
        </w:trPr>
        <w:tc>
          <w:tcPr>
            <w:tcW w:w="430" w:type="dxa"/>
            <w:tcBorders>
              <w:top w:val="single" w:sz="4" w:space="0" w:color="000000"/>
              <w:left w:val="single" w:sz="4" w:space="0" w:color="000000"/>
              <w:bottom w:val="single" w:sz="4" w:space="0" w:color="000000"/>
            </w:tcBorders>
            <w:vAlign w:val="center"/>
          </w:tcPr>
          <w:p>
            <w:pPr>
              <w:pStyle w:val="Normal"/>
              <w:widowControl w:val="false"/>
              <w:jc w:val="center"/>
              <w:rPr>
                <w:b/>
                <w:b/>
                <w:szCs w:val="28"/>
              </w:rPr>
            </w:pPr>
            <w:r>
              <w:rPr>
                <w:b/>
                <w:szCs w:val="28"/>
              </w:rPr>
              <w:t>1</w:t>
            </w:r>
          </w:p>
        </w:tc>
        <w:tc>
          <w:tcPr>
            <w:tcW w:w="1380" w:type="dxa"/>
            <w:tcBorders>
              <w:top w:val="single" w:sz="4" w:space="0" w:color="000000"/>
              <w:left w:val="single" w:sz="4" w:space="0" w:color="000000"/>
              <w:bottom w:val="single" w:sz="4" w:space="0" w:color="000000"/>
            </w:tcBorders>
            <w:vAlign w:val="center"/>
          </w:tcPr>
          <w:p>
            <w:pPr>
              <w:pStyle w:val="Normal"/>
              <w:widowControl w:val="false"/>
              <w:rPr/>
            </w:pPr>
            <w:r>
              <w:rPr/>
            </w:r>
          </w:p>
        </w:tc>
        <w:tc>
          <w:tcPr>
            <w:tcW w:w="1420" w:type="dxa"/>
            <w:tcBorders>
              <w:top w:val="single" w:sz="4" w:space="0" w:color="000000"/>
              <w:left w:val="single" w:sz="4" w:space="0" w:color="000000"/>
              <w:bottom w:val="single" w:sz="4" w:space="0" w:color="000000"/>
            </w:tcBorders>
            <w:vAlign w:val="center"/>
          </w:tcPr>
          <w:p>
            <w:pPr>
              <w:pStyle w:val="Normal"/>
              <w:widowControl w:val="false"/>
              <w:rPr>
                <w:sz w:val="18"/>
                <w:szCs w:val="18"/>
              </w:rPr>
            </w:pPr>
            <w:r>
              <w:rPr>
                <w:sz w:val="18"/>
                <w:szCs w:val="18"/>
              </w:rPr>
            </w:r>
          </w:p>
        </w:tc>
        <w:tc>
          <w:tcPr>
            <w:tcW w:w="1364" w:type="dxa"/>
            <w:tcBorders>
              <w:top w:val="single" w:sz="4" w:space="0" w:color="000000"/>
              <w:left w:val="single" w:sz="4" w:space="0" w:color="000000"/>
              <w:bottom w:val="single" w:sz="4" w:space="0" w:color="000000"/>
            </w:tcBorders>
            <w:vAlign w:val="center"/>
          </w:tcPr>
          <w:p>
            <w:pPr>
              <w:pStyle w:val="Normal"/>
              <w:widowControl w:val="false"/>
              <w:rPr>
                <w:sz w:val="18"/>
                <w:szCs w:val="18"/>
              </w:rPr>
            </w:pPr>
            <w:r>
              <w:rPr>
                <w:sz w:val="18"/>
                <w:szCs w:val="18"/>
              </w:rPr>
            </w:r>
          </w:p>
        </w:tc>
        <w:tc>
          <w:tcPr>
            <w:tcW w:w="1364" w:type="dxa"/>
            <w:tcBorders>
              <w:top w:val="single" w:sz="4" w:space="0" w:color="000000"/>
              <w:left w:val="single" w:sz="4" w:space="0" w:color="000000"/>
              <w:bottom w:val="single" w:sz="4" w:space="0" w:color="000000"/>
            </w:tcBorders>
            <w:vAlign w:val="center"/>
          </w:tcPr>
          <w:p>
            <w:pPr>
              <w:pStyle w:val="Normal"/>
              <w:widowControl w:val="false"/>
              <w:rPr>
                <w:sz w:val="18"/>
                <w:szCs w:val="18"/>
              </w:rPr>
            </w:pPr>
            <w:r>
              <w:rPr>
                <w:sz w:val="18"/>
                <w:szCs w:val="18"/>
              </w:rPr>
            </w:r>
          </w:p>
        </w:tc>
        <w:tc>
          <w:tcPr>
            <w:tcW w:w="1509" w:type="dxa"/>
            <w:tcBorders>
              <w:top w:val="single" w:sz="4" w:space="0" w:color="000000"/>
              <w:left w:val="single" w:sz="4" w:space="0" w:color="000000"/>
              <w:bottom w:val="single" w:sz="4" w:space="0" w:color="000000"/>
            </w:tcBorders>
            <w:vAlign w:val="center"/>
          </w:tcPr>
          <w:p>
            <w:pPr>
              <w:pStyle w:val="Normal"/>
              <w:widowControl w:val="false"/>
              <w:rPr>
                <w:sz w:val="18"/>
                <w:szCs w:val="18"/>
              </w:rPr>
            </w:pPr>
            <w:r>
              <w:rPr>
                <w:sz w:val="18"/>
                <w:szCs w:val="18"/>
              </w:rPr>
            </w:r>
          </w:p>
        </w:tc>
        <w:tc>
          <w:tcPr>
            <w:tcW w:w="26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8"/>
                <w:szCs w:val="18"/>
              </w:rPr>
            </w:pPr>
            <w:r>
              <w:rPr>
                <w:sz w:val="18"/>
                <w:szCs w:val="18"/>
              </w:rPr>
            </w:r>
          </w:p>
        </w:tc>
      </w:tr>
      <w:tr>
        <w:trPr>
          <w:trHeight w:val="197" w:hRule="atLeast"/>
        </w:trPr>
        <w:tc>
          <w:tcPr>
            <w:tcW w:w="430" w:type="dxa"/>
            <w:tcBorders>
              <w:top w:val="single" w:sz="4" w:space="0" w:color="000000"/>
              <w:left w:val="single" w:sz="4" w:space="0" w:color="000000"/>
              <w:bottom w:val="single" w:sz="4" w:space="0" w:color="000000"/>
            </w:tcBorders>
            <w:vAlign w:val="center"/>
          </w:tcPr>
          <w:p>
            <w:pPr>
              <w:pStyle w:val="Normal"/>
              <w:widowControl w:val="false"/>
              <w:jc w:val="center"/>
              <w:rPr/>
            </w:pPr>
            <w:r>
              <w:rPr/>
              <w:t>2</w:t>
            </w:r>
          </w:p>
        </w:tc>
        <w:tc>
          <w:tcPr>
            <w:tcW w:w="1380" w:type="dxa"/>
            <w:tcBorders>
              <w:top w:val="single" w:sz="4" w:space="0" w:color="000000"/>
              <w:left w:val="single" w:sz="4" w:space="0" w:color="000000"/>
              <w:bottom w:val="single" w:sz="4" w:space="0" w:color="000000"/>
            </w:tcBorders>
            <w:vAlign w:val="center"/>
          </w:tcPr>
          <w:p>
            <w:pPr>
              <w:pStyle w:val="Normal"/>
              <w:widowControl w:val="false"/>
              <w:rPr>
                <w:sz w:val="22"/>
                <w:szCs w:val="22"/>
              </w:rPr>
            </w:pPr>
            <w:r>
              <w:rPr>
                <w:sz w:val="22"/>
                <w:szCs w:val="22"/>
              </w:rPr>
            </w:r>
          </w:p>
        </w:tc>
        <w:tc>
          <w:tcPr>
            <w:tcW w:w="1420" w:type="dxa"/>
            <w:tcBorders>
              <w:top w:val="single" w:sz="4" w:space="0" w:color="000000"/>
              <w:left w:val="single" w:sz="4" w:space="0" w:color="000000"/>
              <w:bottom w:val="single" w:sz="4" w:space="0" w:color="000000"/>
            </w:tcBorders>
            <w:vAlign w:val="center"/>
          </w:tcPr>
          <w:p>
            <w:pPr>
              <w:pStyle w:val="Normal"/>
              <w:widowControl w:val="false"/>
              <w:rPr>
                <w:sz w:val="18"/>
                <w:szCs w:val="18"/>
              </w:rPr>
            </w:pPr>
            <w:r>
              <w:rPr>
                <w:sz w:val="18"/>
                <w:szCs w:val="18"/>
              </w:rPr>
            </w:r>
          </w:p>
        </w:tc>
        <w:tc>
          <w:tcPr>
            <w:tcW w:w="1364" w:type="dxa"/>
            <w:tcBorders>
              <w:top w:val="single" w:sz="4" w:space="0" w:color="000000"/>
              <w:left w:val="single" w:sz="4" w:space="0" w:color="000000"/>
              <w:bottom w:val="single" w:sz="4" w:space="0" w:color="000000"/>
            </w:tcBorders>
            <w:vAlign w:val="center"/>
          </w:tcPr>
          <w:p>
            <w:pPr>
              <w:pStyle w:val="Normal"/>
              <w:widowControl w:val="false"/>
              <w:rPr>
                <w:sz w:val="18"/>
                <w:szCs w:val="18"/>
              </w:rPr>
            </w:pPr>
            <w:r>
              <w:rPr>
                <w:sz w:val="18"/>
                <w:szCs w:val="18"/>
              </w:rPr>
            </w:r>
          </w:p>
        </w:tc>
        <w:tc>
          <w:tcPr>
            <w:tcW w:w="1364" w:type="dxa"/>
            <w:tcBorders>
              <w:top w:val="single" w:sz="4" w:space="0" w:color="000000"/>
              <w:left w:val="single" w:sz="4" w:space="0" w:color="000000"/>
              <w:bottom w:val="single" w:sz="4" w:space="0" w:color="000000"/>
            </w:tcBorders>
            <w:vAlign w:val="center"/>
          </w:tcPr>
          <w:p>
            <w:pPr>
              <w:pStyle w:val="Normal"/>
              <w:widowControl w:val="false"/>
              <w:rPr>
                <w:sz w:val="18"/>
                <w:szCs w:val="18"/>
              </w:rPr>
            </w:pPr>
            <w:r>
              <w:rPr>
                <w:sz w:val="18"/>
                <w:szCs w:val="18"/>
              </w:rPr>
            </w:r>
          </w:p>
        </w:tc>
        <w:tc>
          <w:tcPr>
            <w:tcW w:w="1509" w:type="dxa"/>
            <w:tcBorders>
              <w:top w:val="single" w:sz="4" w:space="0" w:color="000000"/>
              <w:left w:val="single" w:sz="4" w:space="0" w:color="000000"/>
              <w:bottom w:val="single" w:sz="4" w:space="0" w:color="000000"/>
            </w:tcBorders>
            <w:vAlign w:val="center"/>
          </w:tcPr>
          <w:p>
            <w:pPr>
              <w:pStyle w:val="Normal"/>
              <w:widowControl w:val="false"/>
              <w:rPr>
                <w:sz w:val="18"/>
                <w:szCs w:val="18"/>
              </w:rPr>
            </w:pPr>
            <w:r>
              <w:rPr>
                <w:sz w:val="18"/>
                <w:szCs w:val="18"/>
              </w:rPr>
            </w:r>
          </w:p>
        </w:tc>
        <w:tc>
          <w:tcPr>
            <w:tcW w:w="26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8"/>
                <w:szCs w:val="18"/>
              </w:rPr>
            </w:pPr>
            <w:r>
              <w:rPr>
                <w:sz w:val="18"/>
                <w:szCs w:val="18"/>
              </w:rPr>
            </w:r>
          </w:p>
        </w:tc>
      </w:tr>
      <w:tr>
        <w:trPr>
          <w:trHeight w:val="267" w:hRule="atLeast"/>
        </w:trPr>
        <w:tc>
          <w:tcPr>
            <w:tcW w:w="430" w:type="dxa"/>
            <w:tcBorders>
              <w:top w:val="single" w:sz="4" w:space="0" w:color="000000"/>
            </w:tcBorders>
            <w:tcMar>
              <w:left w:w="0" w:type="dxa"/>
              <w:right w:w="0" w:type="dxa"/>
            </w:tcMar>
            <w:vAlign w:val="center"/>
          </w:tcPr>
          <w:p>
            <w:pPr>
              <w:pStyle w:val="Normal"/>
              <w:widowControl w:val="false"/>
              <w:jc w:val="center"/>
              <w:rPr/>
            </w:pPr>
            <w:r>
              <w:rPr/>
            </w:r>
          </w:p>
        </w:tc>
        <w:tc>
          <w:tcPr>
            <w:tcW w:w="1380" w:type="dxa"/>
            <w:tcBorders>
              <w:top w:val="single" w:sz="4" w:space="0" w:color="000000"/>
            </w:tcBorders>
            <w:tcMar>
              <w:left w:w="0" w:type="dxa"/>
              <w:right w:w="0" w:type="dxa"/>
            </w:tcMar>
            <w:vAlign w:val="center"/>
          </w:tcPr>
          <w:p>
            <w:pPr>
              <w:pStyle w:val="Normal"/>
              <w:widowControl w:val="false"/>
              <w:rPr>
                <w:sz w:val="22"/>
                <w:szCs w:val="22"/>
              </w:rPr>
            </w:pPr>
            <w:r>
              <w:rPr>
                <w:sz w:val="22"/>
                <w:szCs w:val="22"/>
              </w:rPr>
            </w:r>
          </w:p>
        </w:tc>
        <w:tc>
          <w:tcPr>
            <w:tcW w:w="1420" w:type="dxa"/>
            <w:tcBorders>
              <w:top w:val="single" w:sz="4" w:space="0" w:color="000000"/>
            </w:tcBorders>
            <w:tcMar>
              <w:left w:w="0" w:type="dxa"/>
              <w:right w:w="0" w:type="dxa"/>
            </w:tcMar>
            <w:vAlign w:val="center"/>
          </w:tcPr>
          <w:p>
            <w:pPr>
              <w:pStyle w:val="Normal"/>
              <w:widowControl w:val="false"/>
              <w:rPr>
                <w:sz w:val="18"/>
                <w:szCs w:val="18"/>
              </w:rPr>
            </w:pPr>
            <w:r>
              <w:rPr>
                <w:sz w:val="18"/>
                <w:szCs w:val="18"/>
              </w:rPr>
            </w:r>
          </w:p>
        </w:tc>
        <w:tc>
          <w:tcPr>
            <w:tcW w:w="1364" w:type="dxa"/>
            <w:tcBorders>
              <w:top w:val="single" w:sz="4" w:space="0" w:color="000000"/>
            </w:tcBorders>
            <w:tcMar>
              <w:left w:w="0" w:type="dxa"/>
              <w:right w:w="0" w:type="dxa"/>
            </w:tcMar>
            <w:vAlign w:val="center"/>
          </w:tcPr>
          <w:p>
            <w:pPr>
              <w:pStyle w:val="Normal"/>
              <w:widowControl w:val="false"/>
              <w:rPr>
                <w:sz w:val="18"/>
                <w:szCs w:val="18"/>
              </w:rPr>
            </w:pPr>
            <w:r>
              <w:rPr>
                <w:sz w:val="18"/>
                <w:szCs w:val="18"/>
              </w:rPr>
            </w:r>
          </w:p>
        </w:tc>
        <w:tc>
          <w:tcPr>
            <w:tcW w:w="1364" w:type="dxa"/>
            <w:tcBorders>
              <w:top w:val="single" w:sz="4" w:space="0" w:color="000000"/>
            </w:tcBorders>
            <w:tcMar>
              <w:left w:w="0" w:type="dxa"/>
              <w:right w:w="0" w:type="dxa"/>
            </w:tcMar>
            <w:vAlign w:val="center"/>
          </w:tcPr>
          <w:p>
            <w:pPr>
              <w:pStyle w:val="Normal"/>
              <w:widowControl w:val="false"/>
              <w:rPr>
                <w:sz w:val="18"/>
                <w:szCs w:val="18"/>
              </w:rPr>
            </w:pPr>
            <w:r>
              <w:rPr>
                <w:sz w:val="18"/>
                <w:szCs w:val="18"/>
              </w:rPr>
            </w:r>
          </w:p>
        </w:tc>
        <w:tc>
          <w:tcPr>
            <w:tcW w:w="1509" w:type="dxa"/>
            <w:tcBorders>
              <w:top w:val="single" w:sz="4" w:space="0" w:color="000000"/>
            </w:tcBorders>
            <w:tcMar>
              <w:left w:w="0" w:type="dxa"/>
              <w:right w:w="0" w:type="dxa"/>
            </w:tcMar>
            <w:vAlign w:val="center"/>
          </w:tcPr>
          <w:p>
            <w:pPr>
              <w:pStyle w:val="Normal"/>
              <w:widowControl w:val="false"/>
              <w:rPr>
                <w:sz w:val="18"/>
                <w:szCs w:val="18"/>
              </w:rPr>
            </w:pPr>
            <w:r>
              <w:rPr>
                <w:sz w:val="18"/>
                <w:szCs w:val="18"/>
              </w:rPr>
            </w:r>
          </w:p>
        </w:tc>
        <w:tc>
          <w:tcPr>
            <w:tcW w:w="2615" w:type="dxa"/>
            <w:tcBorders>
              <w:top w:val="single" w:sz="4" w:space="0" w:color="000000"/>
            </w:tcBorders>
            <w:tcMar>
              <w:left w:w="0" w:type="dxa"/>
              <w:right w:w="0" w:type="dxa"/>
            </w:tcMar>
            <w:vAlign w:val="center"/>
          </w:tcPr>
          <w:p>
            <w:pPr>
              <w:pStyle w:val="Normal"/>
              <w:widowControl w:val="false"/>
              <w:rPr>
                <w:sz w:val="18"/>
                <w:szCs w:val="18"/>
              </w:rPr>
            </w:pPr>
            <w:r>
              <w:rPr>
                <w:sz w:val="18"/>
                <w:szCs w:val="18"/>
              </w:rPr>
            </w:r>
          </w:p>
        </w:tc>
        <w:tc>
          <w:tcPr>
            <w:tcW w:w="37" w:type="dxa"/>
            <w:tcBorders/>
            <w:tcMar>
              <w:left w:w="0" w:type="dxa"/>
              <w:right w:w="0" w:type="dxa"/>
            </w:tcMar>
          </w:tcPr>
          <w:p>
            <w:pPr>
              <w:pStyle w:val="Normal"/>
              <w:widowControl w:val="false"/>
              <w:rPr>
                <w:sz w:val="18"/>
                <w:szCs w:val="18"/>
              </w:rPr>
            </w:pPr>
            <w:r>
              <w:rPr>
                <w:sz w:val="18"/>
                <w:szCs w:val="18"/>
              </w:rPr>
            </w:r>
          </w:p>
        </w:tc>
      </w:tr>
      <w:tr>
        <w:trPr>
          <w:trHeight w:val="319" w:hRule="atLeast"/>
        </w:trPr>
        <w:tc>
          <w:tcPr>
            <w:tcW w:w="430" w:type="dxa"/>
            <w:tcBorders/>
            <w:tcMar>
              <w:left w:w="0" w:type="dxa"/>
              <w:right w:w="0" w:type="dxa"/>
            </w:tcMar>
            <w:vAlign w:val="center"/>
          </w:tcPr>
          <w:p>
            <w:pPr>
              <w:pStyle w:val="Normal"/>
              <w:widowControl w:val="false"/>
              <w:jc w:val="center"/>
              <w:rPr>
                <w:sz w:val="18"/>
                <w:szCs w:val="18"/>
              </w:rPr>
            </w:pPr>
            <w:r>
              <w:rPr>
                <w:sz w:val="18"/>
                <w:szCs w:val="18"/>
              </w:rPr>
            </w:r>
          </w:p>
        </w:tc>
        <w:tc>
          <w:tcPr>
            <w:tcW w:w="1380" w:type="dxa"/>
            <w:tcBorders/>
            <w:tcMar>
              <w:left w:w="0" w:type="dxa"/>
              <w:right w:w="0" w:type="dxa"/>
            </w:tcMar>
            <w:vAlign w:val="center"/>
          </w:tcPr>
          <w:p>
            <w:pPr>
              <w:pStyle w:val="Normal"/>
              <w:widowControl w:val="false"/>
              <w:rPr>
                <w:sz w:val="18"/>
                <w:szCs w:val="18"/>
              </w:rPr>
            </w:pPr>
            <w:r>
              <w:rPr>
                <w:sz w:val="18"/>
                <w:szCs w:val="18"/>
              </w:rPr>
            </w:r>
          </w:p>
        </w:tc>
        <w:tc>
          <w:tcPr>
            <w:tcW w:w="1420" w:type="dxa"/>
            <w:tcBorders/>
            <w:tcMar>
              <w:left w:w="0" w:type="dxa"/>
              <w:right w:w="0" w:type="dxa"/>
            </w:tcMar>
            <w:vAlign w:val="center"/>
          </w:tcPr>
          <w:p>
            <w:pPr>
              <w:pStyle w:val="Normal"/>
              <w:widowControl w:val="false"/>
              <w:rPr>
                <w:sz w:val="18"/>
                <w:szCs w:val="18"/>
              </w:rPr>
            </w:pPr>
            <w:r>
              <w:rPr>
                <w:sz w:val="18"/>
                <w:szCs w:val="18"/>
              </w:rPr>
            </w:r>
          </w:p>
        </w:tc>
        <w:tc>
          <w:tcPr>
            <w:tcW w:w="1364" w:type="dxa"/>
            <w:tcBorders/>
            <w:tcMar>
              <w:left w:w="0" w:type="dxa"/>
              <w:right w:w="0" w:type="dxa"/>
            </w:tcMar>
            <w:vAlign w:val="center"/>
          </w:tcPr>
          <w:p>
            <w:pPr>
              <w:pStyle w:val="Normal"/>
              <w:widowControl w:val="false"/>
              <w:rPr>
                <w:sz w:val="18"/>
                <w:szCs w:val="18"/>
              </w:rPr>
            </w:pPr>
            <w:r>
              <w:rPr>
                <w:sz w:val="18"/>
                <w:szCs w:val="18"/>
              </w:rPr>
            </w:r>
          </w:p>
        </w:tc>
        <w:tc>
          <w:tcPr>
            <w:tcW w:w="1364" w:type="dxa"/>
            <w:tcBorders/>
            <w:tcMar>
              <w:left w:w="0" w:type="dxa"/>
              <w:right w:w="0" w:type="dxa"/>
            </w:tcMar>
            <w:vAlign w:val="center"/>
          </w:tcPr>
          <w:p>
            <w:pPr>
              <w:pStyle w:val="Normal"/>
              <w:widowControl w:val="false"/>
              <w:rPr>
                <w:sz w:val="18"/>
                <w:szCs w:val="18"/>
              </w:rPr>
            </w:pPr>
            <w:r>
              <w:rPr>
                <w:sz w:val="18"/>
                <w:szCs w:val="18"/>
              </w:rPr>
            </w:r>
          </w:p>
        </w:tc>
        <w:tc>
          <w:tcPr>
            <w:tcW w:w="1509" w:type="dxa"/>
            <w:tcBorders/>
            <w:tcMar>
              <w:left w:w="0" w:type="dxa"/>
              <w:right w:w="0" w:type="dxa"/>
            </w:tcMar>
            <w:vAlign w:val="center"/>
          </w:tcPr>
          <w:p>
            <w:pPr>
              <w:pStyle w:val="Normal"/>
              <w:widowControl w:val="false"/>
              <w:rPr>
                <w:sz w:val="18"/>
                <w:szCs w:val="18"/>
              </w:rPr>
            </w:pPr>
            <w:r>
              <w:rPr>
                <w:sz w:val="18"/>
                <w:szCs w:val="18"/>
              </w:rPr>
            </w:r>
          </w:p>
        </w:tc>
        <w:tc>
          <w:tcPr>
            <w:tcW w:w="2615" w:type="dxa"/>
            <w:tcBorders/>
            <w:tcMar>
              <w:left w:w="0" w:type="dxa"/>
              <w:right w:w="0" w:type="dxa"/>
            </w:tcMar>
            <w:vAlign w:val="center"/>
          </w:tcPr>
          <w:p>
            <w:pPr>
              <w:pStyle w:val="Normal"/>
              <w:widowControl w:val="false"/>
              <w:rPr>
                <w:sz w:val="18"/>
                <w:szCs w:val="18"/>
              </w:rPr>
            </w:pPr>
            <w:r>
              <w:rPr>
                <w:sz w:val="18"/>
                <w:szCs w:val="18"/>
              </w:rPr>
            </w:r>
          </w:p>
        </w:tc>
        <w:tc>
          <w:tcPr>
            <w:tcW w:w="37" w:type="dxa"/>
            <w:tcBorders/>
            <w:tcMar>
              <w:left w:w="0" w:type="dxa"/>
              <w:right w:w="0" w:type="dxa"/>
            </w:tcMar>
          </w:tcPr>
          <w:p>
            <w:pPr>
              <w:pStyle w:val="Normal"/>
              <w:widowControl w:val="false"/>
              <w:rPr>
                <w:sz w:val="18"/>
                <w:szCs w:val="18"/>
              </w:rPr>
            </w:pPr>
            <w:r>
              <w:rPr>
                <w:sz w:val="18"/>
                <w:szCs w:val="18"/>
              </w:rPr>
            </w:r>
          </w:p>
        </w:tc>
      </w:tr>
    </w:tbl>
    <w:p>
      <w:pPr>
        <w:pStyle w:val="Normal"/>
        <w:widowControl w:val="false"/>
        <w:tabs>
          <w:tab w:val="clear" w:pos="720"/>
          <w:tab w:val="left" w:pos="1440" w:leader="none"/>
        </w:tabs>
        <w:spacing w:before="0" w:after="120"/>
        <w:jc w:val="both"/>
        <w:rPr>
          <w:rFonts w:ascii="Times New Roman CYR" w:hAnsi="Times New Roman CYR" w:cs="Times New Roman CYR"/>
          <w:color w:val="000000"/>
          <w:sz w:val="22"/>
          <w:szCs w:val="22"/>
          <w:lang w:bidi="hi-IN"/>
        </w:rPr>
      </w:pPr>
      <w:r>
        <w:rPr/>
        <w:t xml:space="preserve">     </w:t>
      </w:r>
      <w:r>
        <w:rPr>
          <w:rFonts w:cs="Times New Roman CYR" w:ascii="Times New Roman CYR" w:hAnsi="Times New Roman CYR"/>
          <w:color w:val="000000"/>
          <w:sz w:val="22"/>
          <w:szCs w:val="22"/>
          <w:lang w:bidi="hi-IN"/>
        </w:rPr>
        <w:t>4. Размер платы за перевозку грузов по маршруту, указанному в пунктах настоящего Приложения, сос</w:t>
      </w:r>
    </w:p>
    <w:p>
      <w:pPr>
        <w:pStyle w:val="Normal"/>
        <w:widowControl w:val="false"/>
        <w:tabs>
          <w:tab w:val="clear" w:pos="720"/>
          <w:tab w:val="left" w:pos="1440" w:leader="none"/>
        </w:tabs>
        <w:spacing w:before="0" w:after="120"/>
        <w:jc w:val="both"/>
        <w:rPr/>
      </w:pPr>
      <w:r>
        <w:rPr>
          <w:rFonts w:cs="Times New Roman CYR" w:ascii="Times New Roman CYR" w:hAnsi="Times New Roman CYR"/>
          <w:color w:val="000000"/>
          <w:sz w:val="22"/>
          <w:szCs w:val="22"/>
          <w:lang w:bidi="hi-IN"/>
        </w:rPr>
        <w:t>тавляет 1500р за 1 куб.м. объема переданного груза ( 1 куб.м.- 150 кг).   Последующие куб. м. до 0,5 округляются в большую сторону.</w:t>
      </w:r>
    </w:p>
    <w:p>
      <w:pPr>
        <w:pStyle w:val="Normal"/>
        <w:widowControl w:val="false"/>
        <w:tabs>
          <w:tab w:val="clear" w:pos="720"/>
          <w:tab w:val="left" w:pos="1440" w:leader="none"/>
        </w:tabs>
        <w:spacing w:before="0" w:after="120"/>
        <w:jc w:val="both"/>
        <w:rPr/>
      </w:pPr>
      <w:r>
        <w:rPr>
          <w:rFonts w:eastAsia="Times New Roman CYR" w:cs="Times New Roman CYR" w:ascii="Times New Roman CYR" w:hAnsi="Times New Roman CYR"/>
          <w:color w:val="000000"/>
          <w:sz w:val="22"/>
          <w:szCs w:val="22"/>
          <w:lang w:bidi="hi-IN"/>
        </w:rPr>
        <w:t xml:space="preserve">     </w:t>
      </w:r>
      <w:r>
        <w:rPr>
          <w:rFonts w:eastAsia="Times New Roman CYR" w:cs="Times New Roman CYR" w:ascii="Times New Roman CYR" w:hAnsi="Times New Roman CYR"/>
          <w:color w:val="000000"/>
          <w:sz w:val="22"/>
          <w:szCs w:val="22"/>
          <w:lang w:bidi="hi-IN"/>
        </w:rPr>
        <w:t>5. Размер платы за перевозку по маршруту Воронеж – Москва составляет:  1500р за 1 куб.м. объема переданного груза ( 1 куб.м.- 150 кг).   Последующие куб. м. до 0,5 округляются в большую сторону.</w:t>
      </w:r>
      <w:r>
        <w:rPr>
          <w:rFonts w:cs="Times New Roman CYR" w:ascii="Times New Roman CYR" w:hAnsi="Times New Roman CYR"/>
          <w:color w:val="000000"/>
          <w:sz w:val="22"/>
          <w:szCs w:val="22"/>
          <w:lang w:bidi="hi-IN"/>
        </w:rPr>
        <w:t xml:space="preserve">                                           </w:t>
      </w:r>
    </w:p>
    <w:p>
      <w:pPr>
        <w:pStyle w:val="Normal"/>
        <w:jc w:val="both"/>
        <w:rPr>
          <w:rFonts w:ascii="Times New Roman CYR" w:hAnsi="Times New Roman CYR" w:cs="Times New Roman CYR"/>
          <w:strike/>
          <w:color w:val="000000"/>
          <w:sz w:val="20"/>
          <w:szCs w:val="20"/>
          <w:lang w:bidi="hi-IN"/>
        </w:rPr>
      </w:pPr>
      <w:r>
        <w:rPr>
          <w:rFonts w:cs="Times New Roman CYR" w:ascii="Times New Roman CYR" w:hAnsi="Times New Roman CYR"/>
          <w:strike/>
          <w:color w:val="000000"/>
          <w:sz w:val="20"/>
          <w:szCs w:val="20"/>
          <w:lang w:bidi="hi-IN"/>
        </w:rPr>
      </w:r>
    </w:p>
    <w:tbl>
      <w:tblPr>
        <w:tblW w:w="10318" w:type="dxa"/>
        <w:jc w:val="left"/>
        <w:tblInd w:w="-138" w:type="dxa"/>
        <w:tblLayout w:type="fixed"/>
        <w:tblCellMar>
          <w:top w:w="0" w:type="dxa"/>
          <w:left w:w="108" w:type="dxa"/>
          <w:bottom w:w="0" w:type="dxa"/>
          <w:right w:w="108" w:type="dxa"/>
        </w:tblCellMar>
        <w:tblLook w:firstRow="1" w:noVBand="1" w:lastRow="0" w:firstColumn="1" w:lastColumn="0" w:noHBand="0" w:val="04a0"/>
      </w:tblPr>
      <w:tblGrid>
        <w:gridCol w:w="5134"/>
        <w:gridCol w:w="5183"/>
      </w:tblGrid>
      <w:tr>
        <w:trPr/>
        <w:tc>
          <w:tcPr>
            <w:tcW w:w="5134" w:type="dxa"/>
            <w:tcBorders>
              <w:top w:val="single" w:sz="4" w:space="0" w:color="000000"/>
              <w:left w:val="single" w:sz="4" w:space="0" w:color="000000"/>
              <w:bottom w:val="single" w:sz="4" w:space="0" w:color="000000"/>
            </w:tcBorders>
          </w:tcPr>
          <w:p>
            <w:pPr>
              <w:pStyle w:val="Normal"/>
              <w:widowControl w:val="false"/>
              <w:jc w:val="center"/>
              <w:rPr>
                <w:b/>
                <w:b/>
                <w:bCs/>
                <w:sz w:val="20"/>
                <w:szCs w:val="20"/>
              </w:rPr>
            </w:pPr>
            <w:r>
              <w:rPr>
                <w:b/>
                <w:bCs/>
                <w:sz w:val="20"/>
                <w:szCs w:val="20"/>
              </w:rPr>
              <w:t>Перевозчик</w:t>
            </w:r>
          </w:p>
          <w:p>
            <w:pPr>
              <w:pStyle w:val="Normal"/>
              <w:widowControl w:val="false"/>
              <w:rPr>
                <w:sz w:val="20"/>
                <w:szCs w:val="20"/>
              </w:rPr>
            </w:pPr>
            <w:r>
              <w:rPr>
                <w:sz w:val="20"/>
                <w:szCs w:val="20"/>
              </w:rPr>
              <w:t xml:space="preserve">Индивидуальный предприниматель </w:t>
            </w:r>
          </w:p>
          <w:p>
            <w:pPr>
              <w:pStyle w:val="Normal"/>
              <w:widowControl w:val="false"/>
              <w:jc w:val="both"/>
              <w:rPr>
                <w:sz w:val="20"/>
                <w:szCs w:val="20"/>
              </w:rPr>
            </w:pPr>
            <w:r>
              <w:rPr>
                <w:sz w:val="20"/>
                <w:szCs w:val="20"/>
              </w:rPr>
              <w:t>Щеглова Ирина Валерьевна</w:t>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jc w:val="both"/>
              <w:rPr>
                <w:sz w:val="20"/>
                <w:szCs w:val="20"/>
              </w:rPr>
            </w:pPr>
            <w:r>
              <w:rPr>
                <w:sz w:val="20"/>
                <w:szCs w:val="20"/>
              </w:rPr>
            </w:r>
          </w:p>
          <w:p>
            <w:pPr>
              <w:pStyle w:val="Normal"/>
              <w:widowControl w:val="false"/>
              <w:jc w:val="both"/>
              <w:rPr/>
            </w:pPr>
            <w:r>
              <w:rPr>
                <w:sz w:val="20"/>
                <w:szCs w:val="20"/>
              </w:rPr>
              <w:t>_________________________/__Щеглова И.В.</w:t>
            </w:r>
            <w:r>
              <w:rPr>
                <w:sz w:val="20"/>
                <w:szCs w:val="20"/>
                <w:lang w:val="en-US"/>
              </w:rPr>
              <w:t>/</w:t>
            </w:r>
          </w:p>
          <w:p>
            <w:pPr>
              <w:pStyle w:val="Normal"/>
              <w:widowControl w:val="false"/>
              <w:jc w:val="both"/>
              <w:rPr>
                <w:sz w:val="20"/>
                <w:szCs w:val="20"/>
              </w:rPr>
            </w:pPr>
            <w:r>
              <w:rPr>
                <w:sz w:val="20"/>
                <w:szCs w:val="20"/>
              </w:rPr>
            </w:r>
          </w:p>
        </w:tc>
        <w:tc>
          <w:tcPr>
            <w:tcW w:w="51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0"/>
                <w:szCs w:val="20"/>
              </w:rPr>
            </w:pPr>
            <w:r>
              <w:rPr>
                <w:b/>
                <w:bCs/>
                <w:sz w:val="20"/>
                <w:szCs w:val="20"/>
              </w:rPr>
              <w:t>Заказчик</w:t>
            </w:r>
          </w:p>
          <w:p>
            <w:pPr>
              <w:pStyle w:val="Normal"/>
              <w:widowControl w:val="false"/>
              <w:rPr>
                <w:sz w:val="20"/>
                <w:szCs w:val="20"/>
              </w:rPr>
            </w:pPr>
            <w:r>
              <w:rPr/>
            </w:r>
          </w:p>
          <w:p>
            <w:pPr>
              <w:pStyle w:val="Normal"/>
              <w:widowControl w:val="false"/>
              <w:rPr>
                <w:sz w:val="20"/>
                <w:szCs w:val="20"/>
              </w:rPr>
            </w:pPr>
            <w:r>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pPr>
            <w:r>
              <w:rPr>
                <w:sz w:val="20"/>
                <w:szCs w:val="20"/>
              </w:rPr>
              <w:t>___________________________/  ____________  /</w:t>
            </w:r>
          </w:p>
        </w:tc>
      </w:tr>
    </w:tbl>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b/>
          <w:b/>
          <w:bCs/>
          <w:sz w:val="20"/>
          <w:szCs w:val="20"/>
        </w:rPr>
      </w:pPr>
      <w:r>
        <w:rPr>
          <w:b/>
          <w:bCs/>
          <w:sz w:val="20"/>
          <w:szCs w:val="20"/>
        </w:rPr>
        <w:t xml:space="preserve"> </w:t>
      </w:r>
    </w:p>
    <w:sectPr>
      <w:type w:val="nextPage"/>
      <w:pgSz w:w="11906" w:h="16838"/>
      <w:pgMar w:left="1134"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OpenSymbol">
    <w:altName w:val="Arial Unicode MS"/>
    <w:charset w:val="cc"/>
    <w:family w:val="roman"/>
    <w:pitch w:val="variable"/>
  </w:font>
  <w:font w:name="Aria Cyr">
    <w:altName w:val="Arial"/>
    <w:charset w:val="cc"/>
    <w:family w:val="roman"/>
    <w:pitch w:val="variable"/>
  </w:font>
  <w:font w:name="Times New Roman CYR">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
    <w:name w:val="Heading 1"/>
    <w:basedOn w:val="Normal"/>
    <w:link w:val="12"/>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link w:val="14"/>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link w:val="16"/>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link w:val="18"/>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link w:val="20"/>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link w:val="22"/>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link w:val="24"/>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link w:val="26"/>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link w:val="28"/>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link w:val="11"/>
    <w:uiPriority w:val="9"/>
    <w:qFormat/>
    <w:rPr>
      <w:rFonts w:ascii="Arial" w:hAnsi="Arial" w:eastAsia="Arial" w:cs="Arial"/>
      <w:sz w:val="40"/>
      <w:szCs w:val="40"/>
    </w:rPr>
  </w:style>
  <w:style w:type="character" w:styleId="Heading2Char">
    <w:name w:val="Heading 2 Char"/>
    <w:link w:val="13"/>
    <w:uiPriority w:val="9"/>
    <w:qFormat/>
    <w:rPr>
      <w:rFonts w:ascii="Arial" w:hAnsi="Arial" w:eastAsia="Arial" w:cs="Arial"/>
      <w:sz w:val="34"/>
    </w:rPr>
  </w:style>
  <w:style w:type="character" w:styleId="Heading3Char">
    <w:name w:val="Heading 3 Char"/>
    <w:link w:val="15"/>
    <w:uiPriority w:val="9"/>
    <w:qFormat/>
    <w:rPr>
      <w:rFonts w:ascii="Arial" w:hAnsi="Arial" w:eastAsia="Arial" w:cs="Arial"/>
      <w:sz w:val="30"/>
      <w:szCs w:val="30"/>
    </w:rPr>
  </w:style>
  <w:style w:type="character" w:styleId="Heading4Char">
    <w:name w:val="Heading 4 Char"/>
    <w:link w:val="17"/>
    <w:uiPriority w:val="9"/>
    <w:qFormat/>
    <w:rPr>
      <w:rFonts w:ascii="Arial" w:hAnsi="Arial" w:eastAsia="Arial" w:cs="Arial"/>
      <w:b/>
      <w:bCs/>
      <w:sz w:val="26"/>
      <w:szCs w:val="26"/>
    </w:rPr>
  </w:style>
  <w:style w:type="character" w:styleId="Heading5Char">
    <w:name w:val="Heading 5 Char"/>
    <w:link w:val="19"/>
    <w:uiPriority w:val="9"/>
    <w:qFormat/>
    <w:rPr>
      <w:rFonts w:ascii="Arial" w:hAnsi="Arial" w:eastAsia="Arial" w:cs="Arial"/>
      <w:b/>
      <w:bCs/>
      <w:sz w:val="24"/>
      <w:szCs w:val="24"/>
    </w:rPr>
  </w:style>
  <w:style w:type="character" w:styleId="Heading6Char">
    <w:name w:val="Heading 6 Char"/>
    <w:link w:val="21"/>
    <w:uiPriority w:val="9"/>
    <w:qFormat/>
    <w:rPr>
      <w:rFonts w:ascii="Arial" w:hAnsi="Arial" w:eastAsia="Arial" w:cs="Arial"/>
      <w:b/>
      <w:bCs/>
      <w:sz w:val="22"/>
      <w:szCs w:val="22"/>
    </w:rPr>
  </w:style>
  <w:style w:type="character" w:styleId="Heading7Char">
    <w:name w:val="Heading 7 Char"/>
    <w:link w:val="23"/>
    <w:uiPriority w:val="9"/>
    <w:qFormat/>
    <w:rPr>
      <w:rFonts w:ascii="Arial" w:hAnsi="Arial" w:eastAsia="Arial" w:cs="Arial"/>
      <w:b/>
      <w:bCs/>
      <w:i/>
      <w:iCs/>
      <w:sz w:val="22"/>
      <w:szCs w:val="22"/>
    </w:rPr>
  </w:style>
  <w:style w:type="character" w:styleId="Heading8Char">
    <w:name w:val="Heading 8 Char"/>
    <w:link w:val="25"/>
    <w:uiPriority w:val="9"/>
    <w:qFormat/>
    <w:rPr>
      <w:rFonts w:ascii="Arial" w:hAnsi="Arial" w:eastAsia="Arial" w:cs="Arial"/>
      <w:i/>
      <w:iCs/>
      <w:sz w:val="22"/>
      <w:szCs w:val="22"/>
    </w:rPr>
  </w:style>
  <w:style w:type="character" w:styleId="Heading9Char">
    <w:name w:val="Heading 9 Char"/>
    <w:link w:val="27"/>
    <w:uiPriority w:val="9"/>
    <w:qFormat/>
    <w:rPr>
      <w:rFonts w:ascii="Arial" w:hAnsi="Arial" w:eastAsia="Arial" w:cs="Arial"/>
      <w:i/>
      <w:iCs/>
      <w:sz w:val="21"/>
      <w:szCs w:val="21"/>
    </w:rPr>
  </w:style>
  <w:style w:type="character" w:styleId="TitleChar">
    <w:name w:val="Title Char"/>
    <w:link w:val="32"/>
    <w:uiPriority w:val="10"/>
    <w:qFormat/>
    <w:rPr>
      <w:sz w:val="48"/>
      <w:szCs w:val="48"/>
    </w:rPr>
  </w:style>
  <w:style w:type="character" w:styleId="SubtitleChar">
    <w:name w:val="Subtitle Char"/>
    <w:link w:val="672"/>
    <w:uiPriority w:val="11"/>
    <w:qFormat/>
    <w:rPr>
      <w:sz w:val="24"/>
      <w:szCs w:val="24"/>
    </w:rPr>
  </w:style>
  <w:style w:type="character" w:styleId="QuoteChar">
    <w:name w:val="Quote Char"/>
    <w:link w:val="36"/>
    <w:uiPriority w:val="29"/>
    <w:qFormat/>
    <w:rPr>
      <w:i/>
    </w:rPr>
  </w:style>
  <w:style w:type="character" w:styleId="IntenseQuoteChar">
    <w:name w:val="Intense Quote Char"/>
    <w:link w:val="38"/>
    <w:uiPriority w:val="30"/>
    <w:qFormat/>
    <w:rPr>
      <w:i/>
    </w:rPr>
  </w:style>
  <w:style w:type="character" w:styleId="HeaderChar">
    <w:name w:val="Header Char"/>
    <w:link w:val="685"/>
    <w:uiPriority w:val="99"/>
    <w:qFormat/>
    <w:rPr/>
  </w:style>
  <w:style w:type="character" w:styleId="FooterChar">
    <w:name w:val="Footer Char"/>
    <w:link w:val="686"/>
    <w:uiPriority w:val="99"/>
    <w:qFormat/>
    <w:rPr/>
  </w:style>
  <w:style w:type="character" w:styleId="CaptionChar">
    <w:name w:val="Caption Char"/>
    <w:link w:val="686"/>
    <w:uiPriority w:val="99"/>
    <w:qFormat/>
    <w:rPr/>
  </w:style>
  <w:style w:type="character" w:styleId="FootnoteTextChar">
    <w:name w:val="Footnote Text Char"/>
    <w:link w:val="173"/>
    <w:uiPriority w:val="99"/>
    <w:qFormat/>
    <w:rPr>
      <w:sz w:val="18"/>
    </w:rPr>
  </w:style>
  <w:style w:type="character" w:styleId="Style5">
    <w:name w:val="Привязка сноски"/>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link w:val="176"/>
    <w:uiPriority w:val="99"/>
    <w:qFormat/>
    <w:rPr>
      <w:sz w:val="20"/>
    </w:rPr>
  </w:style>
  <w:style w:type="character" w:styleId="Style6">
    <w:name w:val="Привязка концевой сноски"/>
    <w:rPr>
      <w:vertAlign w:val="superscript"/>
    </w:rPr>
  </w:style>
  <w:style w:type="character" w:styleId="EndnoteCharacters">
    <w:name w:val="Endnote Characters"/>
    <w:uiPriority w:val="99"/>
    <w:semiHidden/>
    <w:unhideWhenUsed/>
    <w:qFormat/>
    <w:rPr>
      <w:vertAlign w:val="superscript"/>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Style7">
    <w:name w:val="Основной шрифт абзаца"/>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31">
    <w:name w:val="Основной шрифт абзаца3"/>
    <w:qFormat/>
    <w:rPr/>
  </w:style>
  <w:style w:type="character" w:styleId="21">
    <w:name w:val="Основной шрифт абзаца2"/>
    <w:qFormat/>
    <w:rPr/>
  </w:style>
  <w:style w:type="character" w:styleId="WW8Num2zfalse">
    <w:name w:val="WW8Num2zfalse"/>
    <w:qFormat/>
    <w:rPr>
      <w:rFonts w:cs="Times New Roman CYR"/>
    </w:rPr>
  </w:style>
  <w:style w:type="character" w:styleId="WW8Num2ztrue">
    <w:name w:val="WW8Num2ztrue"/>
    <w:qFormat/>
    <w:rPr>
      <w:sz w:val="19"/>
      <w:szCs w:val="19"/>
    </w:rPr>
  </w:style>
  <w:style w:type="character" w:styleId="WWWW8Num2ztrue">
    <w:name w:val="WW-WW8Num2ztrue"/>
    <w:qFormat/>
    <w:rPr/>
  </w:style>
  <w:style w:type="character" w:styleId="WWWW8Num2ztrue1">
    <w:name w:val="WW-WW8Num2ztrue1"/>
    <w:qFormat/>
    <w:rPr/>
  </w:style>
  <w:style w:type="character" w:styleId="WWWW8Num2ztrue2">
    <w:name w:val="WW-WW8Num2ztrue2"/>
    <w:qFormat/>
    <w:rPr/>
  </w:style>
  <w:style w:type="character" w:styleId="WWWW8Num2ztrue3">
    <w:name w:val="WW-WW8Num2ztrue3"/>
    <w:qFormat/>
    <w:rPr/>
  </w:style>
  <w:style w:type="character" w:styleId="WWWW8Num2ztrue4">
    <w:name w:val="WW-WW8Num2ztrue4"/>
    <w:qFormat/>
    <w:rPr/>
  </w:style>
  <w:style w:type="character" w:styleId="WWWW8Num2ztrue5">
    <w:name w:val="WW-WW8Num2ztrue5"/>
    <w:qFormat/>
    <w:rPr/>
  </w:style>
  <w:style w:type="character" w:styleId="WWWW8Num2ztrue6">
    <w:name w:val="WW-WW8Num2ztrue6"/>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11">
    <w:name w:val="Основной шрифт абзаца1"/>
    <w:qFormat/>
    <w:rPr/>
  </w:style>
  <w:style w:type="character" w:styleId="Style8">
    <w:name w:val="Маркеры списка"/>
    <w:qFormat/>
    <w:rPr>
      <w:rFonts w:ascii="OpenSymbol;Arial Unicode MS" w:hAnsi="OpenSymbol;Arial Unicode MS" w:eastAsia="OpenSymbol;Arial Unicode MS" w:cs="OpenSymbol;Arial Unicode MS"/>
    </w:rPr>
  </w:style>
  <w:style w:type="character" w:styleId="Style9">
    <w:name w:val="Символ нумерации"/>
    <w:qFormat/>
    <w:rPr/>
  </w:style>
  <w:style w:type="character" w:styleId="WW8Num15z0">
    <w:name w:val="WW8Num15z0"/>
    <w:qFormat/>
    <w:rPr>
      <w:rFonts w:ascii="Symbol" w:hAnsi="Symbol" w:cs="OpenSymbol;Arial Unicode MS"/>
      <w:sz w:val="16"/>
    </w:rPr>
  </w:style>
  <w:style w:type="character" w:styleId="WW8Num15z1">
    <w:name w:val="WW8Num15z1"/>
    <w:qFormat/>
    <w:rPr>
      <w:rFonts w:ascii="OpenSymbol;Arial Unicode MS" w:hAnsi="OpenSymbol;Arial Unicode MS" w:cs="OpenSymbol;Arial Unicode MS"/>
      <w:sz w:val="16"/>
    </w:rPr>
  </w:style>
  <w:style w:type="character" w:styleId="Style10">
    <w:name w:val="Интернет-ссылка"/>
    <w:rPr>
      <w:color w:val="000080"/>
      <w:u w:val="single"/>
    </w:rPr>
  </w:style>
  <w:style w:type="character" w:styleId="Skypepnhtextspan">
    <w:name w:val="skype_pnh_text_span"/>
    <w:basedOn w:val="21"/>
    <w:qFormat/>
    <w:rPr/>
  </w:style>
  <w:style w:type="character" w:styleId="Style11">
    <w:name w:val="Верхний колонтитул Знак"/>
    <w:qFormat/>
    <w:rPr>
      <w:sz w:val="24"/>
      <w:szCs w:val="24"/>
    </w:rPr>
  </w:style>
  <w:style w:type="character" w:styleId="Style12">
    <w:name w:val="Нижний колонтитул Знак"/>
    <w:qFormat/>
    <w:rPr>
      <w:sz w:val="24"/>
      <w:szCs w:val="24"/>
    </w:rPr>
  </w:style>
  <w:style w:type="character" w:styleId="12">
    <w:name w:val="Знак примечания1"/>
    <w:qFormat/>
    <w:rPr>
      <w:sz w:val="16"/>
      <w:szCs w:val="16"/>
    </w:rPr>
  </w:style>
  <w:style w:type="character" w:styleId="Style13">
    <w:name w:val="Текст примечания Знак"/>
    <w:qFormat/>
    <w:rPr>
      <w:lang w:eastAsia="zh-CN"/>
    </w:rPr>
  </w:style>
  <w:style w:type="character" w:styleId="Style14">
    <w:name w:val="Тема примечания Знак"/>
    <w:qFormat/>
    <w:rPr>
      <w:b/>
      <w:bCs/>
      <w:lang w:eastAsia="zh-CN"/>
    </w:rPr>
  </w:style>
  <w:style w:type="character" w:styleId="Style15">
    <w:name w:val="Неразрешенное упоминание"/>
    <w:qFormat/>
    <w:rPr>
      <w:color w:val="605E5C"/>
      <w:shd w:fill="E1DFDD" w:val="clear"/>
    </w:rPr>
  </w:style>
  <w:style w:type="character" w:styleId="Zlabel">
    <w:name w:val="z-label"/>
    <w:qFormat/>
    <w:rPr/>
  </w:style>
  <w:style w:type="character" w:styleId="DefaultParagraphFont" w:default="1">
    <w:name w:val="Default Paragraph Font"/>
    <w:uiPriority w:val="1"/>
    <w:semiHidden/>
    <w:unhideWhenUsed/>
    <w:qFormat/>
    <w:rPr/>
  </w:style>
  <w:style w:type="paragraph" w:styleId="Style16">
    <w:name w:val="Заголовок"/>
    <w:basedOn w:val="Normal"/>
    <w:next w:val="Style17"/>
    <w:qFormat/>
    <w:pPr>
      <w:keepNext w:val="true"/>
      <w:spacing w:before="240" w:after="120"/>
    </w:pPr>
    <w:rPr>
      <w:rFonts w:ascii="Arial" w:hAnsi="Arial" w:eastAsia="DejaVu Sans" w:cs="DejaVu Sans"/>
      <w:sz w:val="28"/>
      <w:szCs w:val="28"/>
    </w:rPr>
  </w:style>
  <w:style w:type="paragraph" w:styleId="Style17">
    <w:name w:val="Body Text"/>
    <w:basedOn w:val="Normal"/>
    <w:pPr>
      <w:jc w:val="both"/>
    </w:pPr>
    <w:rPr/>
  </w:style>
  <w:style w:type="paragraph" w:styleId="Style18">
    <w:name w:val="List"/>
    <w:basedOn w:val="Style17"/>
    <w:pPr/>
    <w:rPr>
      <w:rFonts w:ascii="Arial" w:hAnsi="Arial" w:cs="Tahoma"/>
    </w:rPr>
  </w:style>
  <w:style w:type="paragraph" w:styleId="Style19">
    <w:name w:val="Caption"/>
    <w:basedOn w:val="Normal"/>
    <w:qFormat/>
    <w:pPr>
      <w:suppressLineNumbers/>
      <w:spacing w:before="120" w:after="120"/>
    </w:pPr>
    <w:rPr>
      <w:i/>
      <w:iCs/>
      <w:sz w:val="24"/>
      <w:szCs w:val="24"/>
    </w:rPr>
  </w:style>
  <w:style w:type="paragraph" w:styleId="Style20">
    <w:name w:val="Указатель"/>
    <w:basedOn w:val="Normal"/>
    <w:qFormat/>
    <w:pPr>
      <w:suppressLineNumbers/>
    </w:pPr>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suppressAutoHyphens w:val="true"/>
      <w:bidi w:val="0"/>
      <w:spacing w:lineRule="auto" w:line="240" w:before="0" w:after="0"/>
      <w:jc w:val="left"/>
    </w:pPr>
    <w:rPr>
      <w:rFonts w:ascii="Times New Roman" w:hAnsi="Times New Roman" w:eastAsia="DejaVu Sans" w:cs="DejaVu Sans"/>
      <w:color w:val="auto"/>
      <w:kern w:val="0"/>
      <w:sz w:val="24"/>
      <w:szCs w:val="24"/>
      <w:lang w:val="en-US" w:eastAsia="zh-CN" w:bidi="hi-IN"/>
    </w:rPr>
  </w:style>
  <w:style w:type="paragraph" w:styleId="Style21">
    <w:name w:val="Title"/>
    <w:basedOn w:val="Normal"/>
    <w:link w:val="33"/>
    <w:uiPriority w:val="10"/>
    <w:qFormat/>
    <w:pPr>
      <w:spacing w:before="300" w:after="200"/>
      <w:contextualSpacing/>
    </w:pPr>
    <w:rPr>
      <w:sz w:val="48"/>
      <w:szCs w:val="48"/>
    </w:rPr>
  </w:style>
  <w:style w:type="paragraph" w:styleId="Quote">
    <w:name w:val="Quote"/>
    <w:basedOn w:val="Normal"/>
    <w:link w:val="37"/>
    <w:uiPriority w:val="29"/>
    <w:qFormat/>
    <w:pPr>
      <w:ind w:left="720" w:right="720" w:hanging="0"/>
    </w:pPr>
    <w:rPr>
      <w:i/>
    </w:rPr>
  </w:style>
  <w:style w:type="paragraph" w:styleId="IntenseQuote">
    <w:name w:val="Intense Quote"/>
    <w:basedOn w:val="Normal"/>
    <w:link w:val="39"/>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Style22">
    <w:name w:val="Footnote Text"/>
    <w:basedOn w:val="Normal"/>
    <w:link w:val="174"/>
    <w:uiPriority w:val="99"/>
    <w:semiHidden/>
    <w:unhideWhenUsed/>
    <w:pPr>
      <w:spacing w:lineRule="auto" w:line="240" w:before="0" w:after="40"/>
    </w:pPr>
    <w:rPr>
      <w:sz w:val="18"/>
    </w:rPr>
  </w:style>
  <w:style w:type="paragraph" w:styleId="Style23">
    <w:name w:val="Endnote Text"/>
    <w:basedOn w:val="Normal"/>
    <w:link w:val="177"/>
    <w:uiPriority w:val="99"/>
    <w:semiHidden/>
    <w:unhideWhenUsed/>
    <w:pPr>
      <w:spacing w:lineRule="auto" w:line="240" w:before="0" w:after="0"/>
    </w:pPr>
    <w:rPr>
      <w:sz w:val="20"/>
    </w:rPr>
  </w:style>
  <w:style w:type="paragraph" w:styleId="13">
    <w:name w:val="TOC 1"/>
    <w:basedOn w:val="Normal"/>
    <w:uiPriority w:val="39"/>
    <w:unhideWhenUsed/>
    <w:pPr>
      <w:spacing w:before="0" w:after="57"/>
      <w:ind w:left="0" w:right="0" w:hanging="0"/>
    </w:pPr>
    <w:rPr/>
  </w:style>
  <w:style w:type="paragraph" w:styleId="22">
    <w:name w:val="TOC 2"/>
    <w:basedOn w:val="Normal"/>
    <w:uiPriority w:val="39"/>
    <w:unhideWhenUsed/>
    <w:pPr>
      <w:spacing w:before="0" w:after="57"/>
      <w:ind w:left="283" w:right="0" w:hanging="0"/>
    </w:pPr>
    <w:rPr/>
  </w:style>
  <w:style w:type="paragraph" w:styleId="32">
    <w:name w:val="TOC 3"/>
    <w:basedOn w:val="Normal"/>
    <w:uiPriority w:val="39"/>
    <w:unhideWhenUsed/>
    <w:pPr>
      <w:spacing w:before="0" w:after="57"/>
      <w:ind w:left="567" w:right="0" w:hanging="0"/>
    </w:pPr>
    <w:rPr/>
  </w:style>
  <w:style w:type="paragraph" w:styleId="41">
    <w:name w:val="TOC 4"/>
    <w:basedOn w:val="Normal"/>
    <w:uiPriority w:val="39"/>
    <w:unhideWhenUsed/>
    <w:pPr>
      <w:spacing w:before="0" w:after="57"/>
      <w:ind w:left="850" w:right="0" w:hanging="0"/>
    </w:pPr>
    <w:rPr/>
  </w:style>
  <w:style w:type="paragraph" w:styleId="51">
    <w:name w:val="TOC 5"/>
    <w:basedOn w:val="Normal"/>
    <w:uiPriority w:val="39"/>
    <w:unhideWhenUsed/>
    <w:pPr>
      <w:spacing w:before="0" w:after="57"/>
      <w:ind w:left="1134" w:right="0" w:hanging="0"/>
    </w:pPr>
    <w:rPr/>
  </w:style>
  <w:style w:type="paragraph" w:styleId="61">
    <w:name w:val="TOC 6"/>
    <w:basedOn w:val="Normal"/>
    <w:uiPriority w:val="39"/>
    <w:unhideWhenUsed/>
    <w:pPr>
      <w:spacing w:before="0" w:after="57"/>
      <w:ind w:left="1417" w:right="0" w:hanging="0"/>
    </w:pPr>
    <w:rPr/>
  </w:style>
  <w:style w:type="paragraph" w:styleId="71">
    <w:name w:val="TOC 7"/>
    <w:basedOn w:val="Normal"/>
    <w:uiPriority w:val="39"/>
    <w:unhideWhenUsed/>
    <w:pPr>
      <w:spacing w:before="0" w:after="57"/>
      <w:ind w:left="1701" w:right="0" w:hanging="0"/>
    </w:pPr>
    <w:rPr/>
  </w:style>
  <w:style w:type="paragraph" w:styleId="81">
    <w:name w:val="TOC 8"/>
    <w:basedOn w:val="Normal"/>
    <w:uiPriority w:val="39"/>
    <w:unhideWhenUsed/>
    <w:pPr>
      <w:spacing w:before="0" w:after="57"/>
      <w:ind w:left="1984" w:right="0" w:hanging="0"/>
    </w:pPr>
    <w:rPr/>
  </w:style>
  <w:style w:type="paragraph" w:styleId="91">
    <w:name w:val="TOC 9"/>
    <w:basedOn w:val="Normal"/>
    <w:uiPriority w:val="39"/>
    <w:unhideWhenUsed/>
    <w:pPr>
      <w:spacing w:before="0" w:after="57"/>
      <w:ind w:left="2268" w:right="0" w:hanging="0"/>
    </w:pPr>
    <w:rPr/>
  </w:style>
  <w:style w:type="paragraph" w:styleId="TOCHeading">
    <w:name w:val="TOC Heading"/>
    <w:uiPriority w:val="39"/>
    <w:unhideWhenUsed/>
    <w:qFormat/>
    <w:pPr>
      <w:widowControl/>
      <w:suppressAutoHyphens w:val="true"/>
      <w:bidi w:val="0"/>
      <w:spacing w:before="0" w:after="0"/>
      <w:jc w:val="left"/>
    </w:pPr>
    <w:rPr>
      <w:rFonts w:ascii="Times New Roman" w:hAnsi="Times New Roman" w:eastAsia="DejaVu Sans" w:cs="DejaVu Sans"/>
      <w:color w:val="auto"/>
      <w:kern w:val="0"/>
      <w:sz w:val="24"/>
      <w:szCs w:val="24"/>
      <w:lang w:val="en-US" w:eastAsia="zh-CN" w:bidi="hi-IN"/>
    </w:rPr>
  </w:style>
  <w:style w:type="paragraph" w:styleId="Tableoffigures">
    <w:name w:val="table of figures"/>
    <w:basedOn w:val="Normal"/>
    <w:uiPriority w:val="99"/>
    <w:unhideWhenUsed/>
    <w:qFormat/>
    <w:pPr>
      <w:spacing w:before="0" w:afterAutospacing="0" w:after="0"/>
    </w:pPr>
    <w:rPr/>
  </w:style>
  <w:style w:type="paragraph" w:styleId="14">
    <w:name w:val="Заголовок1"/>
    <w:basedOn w:val="Normal"/>
    <w:qFormat/>
    <w:pPr>
      <w:keepNext w:val="true"/>
      <w:spacing w:before="240" w:after="120"/>
    </w:pPr>
    <w:rPr>
      <w:rFonts w:ascii="Arial" w:hAnsi="Arial" w:eastAsia="MS Mincho;ＭＳ 明朝" w:cs="Tahoma"/>
      <w:sz w:val="28"/>
      <w:szCs w:val="28"/>
    </w:rPr>
  </w:style>
  <w:style w:type="paragraph" w:styleId="Style24">
    <w:name w:val="Название объекта"/>
    <w:basedOn w:val="Normal"/>
    <w:qFormat/>
    <w:pPr>
      <w:suppressLineNumbers/>
      <w:spacing w:before="120" w:after="120"/>
    </w:pPr>
    <w:rPr>
      <w:rFonts w:cs="Lucida Sans"/>
      <w:i/>
      <w:iCs/>
      <w:sz w:val="24"/>
      <w:szCs w:val="24"/>
    </w:rPr>
  </w:style>
  <w:style w:type="paragraph" w:styleId="33">
    <w:name w:val="Указатель3"/>
    <w:basedOn w:val="Normal"/>
    <w:qFormat/>
    <w:pPr>
      <w:suppressLineNumbers/>
    </w:pPr>
    <w:rPr>
      <w:rFonts w:cs="Lucida Sans"/>
    </w:rPr>
  </w:style>
  <w:style w:type="paragraph" w:styleId="23">
    <w:name w:val="Название объекта2"/>
    <w:basedOn w:val="Normal"/>
    <w:qFormat/>
    <w:pPr>
      <w:suppressLineNumbers/>
      <w:spacing w:before="120" w:after="120"/>
    </w:pPr>
    <w:rPr>
      <w:rFonts w:cs="Mangal"/>
      <w:i/>
      <w:iCs/>
      <w:sz w:val="24"/>
      <w:szCs w:val="24"/>
    </w:rPr>
  </w:style>
  <w:style w:type="paragraph" w:styleId="24">
    <w:name w:val="Указатель2"/>
    <w:basedOn w:val="Normal"/>
    <w:qFormat/>
    <w:pPr>
      <w:suppressLineNumbers/>
    </w:pPr>
    <w:rPr>
      <w:rFonts w:cs="Mangal"/>
    </w:rPr>
  </w:style>
  <w:style w:type="paragraph" w:styleId="15">
    <w:name w:val="Название объекта1"/>
    <w:basedOn w:val="Normal"/>
    <w:qFormat/>
    <w:pPr>
      <w:suppressLineNumbers/>
      <w:spacing w:before="120" w:after="120"/>
    </w:pPr>
    <w:rPr>
      <w:rFonts w:ascii="Arial" w:hAnsi="Arial" w:cs="Tahoma"/>
      <w:i/>
      <w:iCs/>
      <w:sz w:val="20"/>
      <w:szCs w:val="24"/>
    </w:rPr>
  </w:style>
  <w:style w:type="paragraph" w:styleId="16">
    <w:name w:val="Указатель1"/>
    <w:basedOn w:val="Normal"/>
    <w:qFormat/>
    <w:pPr>
      <w:suppressLineNumbers/>
    </w:pPr>
    <w:rPr>
      <w:rFonts w:ascii="Arial" w:hAnsi="Arial" w:cs="Tahoma"/>
    </w:rPr>
  </w:style>
  <w:style w:type="paragraph" w:styleId="WW">
    <w:name w:val="WW-Заголовок"/>
    <w:basedOn w:val="Normal"/>
    <w:qFormat/>
    <w:pPr>
      <w:jc w:val="center"/>
    </w:pPr>
    <w:rPr>
      <w:b/>
      <w:bCs/>
    </w:rPr>
  </w:style>
  <w:style w:type="paragraph" w:styleId="Style25">
    <w:name w:val="Subtitle"/>
    <w:basedOn w:val="14"/>
    <w:qFormat/>
    <w:pPr>
      <w:jc w:val="center"/>
    </w:pPr>
    <w:rPr>
      <w:i/>
      <w:iCs/>
      <w:sz w:val="28"/>
      <w:szCs w:val="28"/>
    </w:rPr>
  </w:style>
  <w:style w:type="paragraph" w:styleId="Style26">
    <w:name w:val="Body Text Indent"/>
    <w:basedOn w:val="Normal"/>
    <w:pPr>
      <w:spacing w:before="0" w:after="120"/>
      <w:ind w:left="283" w:right="0" w:hanging="0"/>
    </w:pPr>
    <w:rPr/>
  </w:style>
  <w:style w:type="paragraph" w:styleId="Style27">
    <w:name w:val="Содержимое таблицы"/>
    <w:basedOn w:val="Normal"/>
    <w:qFormat/>
    <w:pPr>
      <w:widowControl w:val="false"/>
      <w:suppressLineNumbers/>
    </w:pPr>
    <w:rPr/>
  </w:style>
  <w:style w:type="paragraph" w:styleId="Style28">
    <w:name w:val="Заголовок таблицы"/>
    <w:basedOn w:val="Style27"/>
    <w:qFormat/>
    <w:pPr>
      <w:suppressLineNumbers/>
      <w:jc w:val="center"/>
    </w:pPr>
    <w:rPr>
      <w:b/>
      <w:bCs/>
    </w:rPr>
  </w:style>
  <w:style w:type="paragraph" w:styleId="BodyText3">
    <w:name w:val="Body Text 3"/>
    <w:basedOn w:val="Style26"/>
    <w:qFormat/>
    <w:pPr>
      <w:ind w:left="288" w:right="0" w:hanging="0"/>
      <w:jc w:val="both"/>
    </w:pPr>
    <w:rPr>
      <w:rFonts w:ascii="Aria Cyr;Arial" w:hAnsi="Aria Cyr;Arial" w:cs="Aria Cyr;Arial"/>
      <w:sz w:val="20"/>
      <w:lang w:val="ru-RU"/>
    </w:rPr>
  </w:style>
  <w:style w:type="paragraph" w:styleId="ConsPlusNonformat">
    <w:name w:val="ConsPlusNonformat"/>
    <w:qFormat/>
    <w:pPr>
      <w:widowControl w:val="false"/>
      <w:suppressAutoHyphens w:val="true"/>
      <w:bidi w:val="0"/>
      <w:spacing w:before="0" w:after="0"/>
      <w:jc w:val="left"/>
    </w:pPr>
    <w:rPr>
      <w:rFonts w:ascii="Courier New" w:hAnsi="Courier New" w:eastAsia="Arial" w:cs="Mangal"/>
      <w:color w:val="auto"/>
      <w:kern w:val="0"/>
      <w:sz w:val="20"/>
      <w:szCs w:val="24"/>
      <w:lang w:val="ru-RU" w:eastAsia="zh-CN" w:bidi="hi-IN"/>
    </w:rPr>
  </w:style>
  <w:style w:type="paragraph" w:styleId="Style29">
    <w:name w:val="Обычный (веб)"/>
    <w:basedOn w:val="Normal"/>
    <w:qFormat/>
    <w:pPr>
      <w:spacing w:before="280" w:after="280"/>
    </w:pPr>
    <w:rPr/>
  </w:style>
  <w:style w:type="paragraph" w:styleId="ConsPlusNormal">
    <w:name w:val="  ConsPlusNormal"/>
    <w:qFormat/>
    <w:pPr>
      <w:widowControl/>
      <w:suppressAutoHyphens w:val="true"/>
      <w:bidi w:val="0"/>
      <w:spacing w:before="0" w:after="0"/>
      <w:jc w:val="left"/>
    </w:pPr>
    <w:rPr>
      <w:rFonts w:ascii="Arial" w:hAnsi="Arial" w:eastAsia="Arial" w:cs="Tahoma"/>
      <w:color w:val="auto"/>
      <w:kern w:val="0"/>
      <w:sz w:val="20"/>
      <w:szCs w:val="24"/>
      <w:lang w:val="ru-RU" w:eastAsia="zh-CN" w:bidi="hi-IN"/>
    </w:rPr>
  </w:style>
  <w:style w:type="paragraph" w:styleId="ConsPlusCell">
    <w:name w:val="  ConsPlusCell"/>
    <w:qFormat/>
    <w:pPr>
      <w:widowControl/>
      <w:suppressAutoHyphens w:val="true"/>
      <w:bidi w:val="0"/>
      <w:spacing w:before="0" w:after="0"/>
      <w:jc w:val="left"/>
    </w:pPr>
    <w:rPr>
      <w:rFonts w:ascii="Arial" w:hAnsi="Arial" w:eastAsia="Arial" w:cs="Tahoma"/>
      <w:color w:val="auto"/>
      <w:kern w:val="0"/>
      <w:sz w:val="20"/>
      <w:szCs w:val="24"/>
      <w:lang w:val="ru-RU" w:eastAsia="zh-CN" w:bidi="hi-IN"/>
    </w:rPr>
  </w:style>
  <w:style w:type="paragraph" w:styleId="ConsPlusNonformat1">
    <w:name w:val="  ConsPlusNonformat"/>
    <w:qFormat/>
    <w:pPr>
      <w:widowControl/>
      <w:suppressAutoHyphens w:val="true"/>
      <w:bidi w:val="0"/>
      <w:spacing w:before="0" w:after="0"/>
      <w:jc w:val="left"/>
    </w:pPr>
    <w:rPr>
      <w:rFonts w:ascii="Courier New" w:hAnsi="Courier New" w:eastAsia="Arial" w:cs="Tahoma"/>
      <w:color w:val="auto"/>
      <w:kern w:val="0"/>
      <w:sz w:val="20"/>
      <w:szCs w:val="24"/>
      <w:lang w:val="ru-RU" w:eastAsia="zh-CN" w:bidi="hi-IN"/>
    </w:rPr>
  </w:style>
  <w:style w:type="paragraph" w:styleId="ConsPlusTitle">
    <w:name w:val="  ConsPlusTitle"/>
    <w:qFormat/>
    <w:pPr>
      <w:widowControl/>
      <w:suppressAutoHyphens w:val="true"/>
      <w:bidi w:val="0"/>
      <w:spacing w:before="0" w:after="0"/>
      <w:jc w:val="left"/>
    </w:pPr>
    <w:rPr>
      <w:rFonts w:ascii="Arial" w:hAnsi="Arial" w:eastAsia="Arial" w:cs="Tahoma"/>
      <w:b/>
      <w:color w:val="auto"/>
      <w:kern w:val="0"/>
      <w:sz w:val="20"/>
      <w:szCs w:val="24"/>
      <w:lang w:val="ru-RU" w:eastAsia="zh-CN" w:bidi="hi-IN"/>
    </w:rPr>
  </w:style>
  <w:style w:type="paragraph" w:styleId="Style30">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31">
    <w:name w:val="Header"/>
    <w:basedOn w:val="Normal"/>
    <w:pPr>
      <w:tabs>
        <w:tab w:val="clear" w:pos="720"/>
        <w:tab w:val="center" w:pos="4677" w:leader="none"/>
        <w:tab w:val="right" w:pos="9355" w:leader="none"/>
      </w:tabs>
    </w:pPr>
    <w:rPr/>
  </w:style>
  <w:style w:type="paragraph" w:styleId="Style32">
    <w:name w:val="Footer"/>
    <w:basedOn w:val="Normal"/>
    <w:pPr>
      <w:tabs>
        <w:tab w:val="clear" w:pos="720"/>
        <w:tab w:val="center" w:pos="4677" w:leader="none"/>
        <w:tab w:val="right" w:pos="9355" w:leader="none"/>
      </w:tabs>
    </w:pPr>
    <w:rPr/>
  </w:style>
  <w:style w:type="paragraph" w:styleId="17">
    <w:name w:val="Текст примечания1"/>
    <w:basedOn w:val="Normal"/>
    <w:qFormat/>
    <w:pPr/>
    <w:rPr>
      <w:sz w:val="20"/>
      <w:szCs w:val="20"/>
    </w:rPr>
  </w:style>
  <w:style w:type="paragraph" w:styleId="Style33">
    <w:name w:val="Тема примечания"/>
    <w:basedOn w:val="17"/>
    <w:qFormat/>
    <w:pPr/>
    <w:rPr>
      <w:b/>
      <w:bCs/>
    </w:rPr>
  </w:style>
  <w:style w:type="numbering" w:styleId="WW8Num1">
    <w:name w:val="WW8Num1"/>
    <w:qFormat/>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LibreOffice/7.1.3.2$Windows_X86_64 LibreOffice_project/47f78053abe362b9384784d31a6e56f8511eb1c1</Application>
  <AppVersion>15.0000</AppVersion>
  <Pages>4</Pages>
  <Words>1505</Words>
  <Characters>10688</Characters>
  <CharactersWithSpaces>13134</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2022-06-24T16:47:00Z</dcterms:created>
  <dc:creator>ConsultantPlus</dc:creator>
  <dc:description/>
  <cp:keywords>  </cp:keywords>
  <dc:language>en-US</dc:language>
  <cp:lastModifiedBy/>
  <dcterms:modified xsi:type="dcterms:W3CDTF">2022-11-14T13:01:01Z</dcterms:modified>
  <cp:revision>8</cp:revision>
  <dc:subject/>
  <dc:title>Федеральный закон от 08.11.2007 N 259-ФЗ(ред. от 28.07.2012)"Устав автомобильного транспорта и городского наземного электрического транспорта"(с изм. и доп., вступающими в силу с 01.01.2013)</dc:title>
</cp:coreProperties>
</file>

<file path=docProps/custom.xml><?xml version="1.0" encoding="utf-8"?>
<Properties xmlns="http://schemas.openxmlformats.org/officeDocument/2006/custom-properties" xmlns:vt="http://schemas.openxmlformats.org/officeDocument/2006/docPropsVTypes"/>
</file>